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绍兴市档案馆</w:t>
      </w:r>
    </w:p>
    <w:p>
      <w:pPr>
        <w:snapToGrid w:val="0"/>
        <w:spacing w:line="288" w:lineRule="auto"/>
        <w:jc w:val="center"/>
        <w:rPr>
          <w:rFonts w:hint="eastAsia" w:ascii="仿宋" w:hAnsi="仿宋" w:eastAsia="仿宋" w:cs="仿宋"/>
          <w:b/>
          <w:color w:val="auto"/>
          <w:sz w:val="72"/>
          <w:szCs w:val="72"/>
        </w:rPr>
      </w:pPr>
      <w:r>
        <w:rPr>
          <w:rFonts w:hint="default" w:ascii="仿宋" w:hAnsi="仿宋" w:eastAsia="仿宋" w:cs="仿宋"/>
          <w:b/>
          <w:color w:val="auto"/>
          <w:sz w:val="72"/>
          <w:szCs w:val="72"/>
        </w:rPr>
        <w:t>电子档案</w:t>
      </w:r>
      <w:r>
        <w:rPr>
          <w:rFonts w:hint="eastAsia" w:ascii="仿宋" w:hAnsi="仿宋" w:eastAsia="仿宋" w:cs="仿宋"/>
          <w:b/>
          <w:color w:val="auto"/>
          <w:sz w:val="72"/>
          <w:szCs w:val="72"/>
        </w:rPr>
        <w:t>四性检测公共组件</w:t>
      </w:r>
    </w:p>
    <w:p>
      <w:pPr>
        <w:snapToGrid w:val="0"/>
        <w:spacing w:line="288" w:lineRule="auto"/>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项目</w:t>
      </w:r>
    </w:p>
    <w:p>
      <w:pPr>
        <w:snapToGrid w:val="0"/>
        <w:spacing w:line="288" w:lineRule="auto"/>
        <w:jc w:val="center"/>
        <w:rPr>
          <w:rFonts w:hint="eastAsia" w:ascii="仿宋" w:hAnsi="仿宋" w:eastAsia="仿宋" w:cs="仿宋"/>
          <w:b/>
          <w:color w:val="auto"/>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b/>
          <w:color w:val="auto"/>
          <w:sz w:val="72"/>
          <w:szCs w:val="72"/>
        </w:rPr>
      </w:pPr>
      <w:r>
        <w:rPr>
          <w:rFonts w:hint="eastAsia" w:ascii="仿宋" w:hAnsi="仿宋" w:eastAsia="仿宋" w:cs="仿宋"/>
          <w:b/>
          <w:color w:val="auto"/>
          <w:sz w:val="72"/>
          <w:szCs w:val="72"/>
        </w:rPr>
        <w:t>公</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b/>
          <w:color w:val="auto"/>
          <w:sz w:val="72"/>
          <w:szCs w:val="72"/>
        </w:rPr>
      </w:pPr>
      <w:r>
        <w:rPr>
          <w:rFonts w:hint="eastAsia" w:ascii="仿宋" w:hAnsi="仿宋" w:eastAsia="仿宋" w:cs="仿宋"/>
          <w:b/>
          <w:color w:val="auto"/>
          <w:sz w:val="72"/>
          <w:szCs w:val="72"/>
        </w:rPr>
        <w:t>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b/>
          <w:color w:val="auto"/>
          <w:sz w:val="72"/>
          <w:szCs w:val="72"/>
        </w:rPr>
      </w:pPr>
      <w:r>
        <w:rPr>
          <w:rFonts w:hint="eastAsia" w:ascii="仿宋" w:hAnsi="仿宋" w:eastAsia="仿宋" w:cs="仿宋"/>
          <w:b/>
          <w:color w:val="auto"/>
          <w:sz w:val="72"/>
          <w:szCs w:val="72"/>
        </w:rPr>
        <w:t>招</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b/>
          <w:color w:val="auto"/>
          <w:sz w:val="72"/>
          <w:szCs w:val="72"/>
        </w:rPr>
      </w:pPr>
      <w:r>
        <w:rPr>
          <w:rFonts w:hint="eastAsia" w:ascii="仿宋" w:hAnsi="仿宋" w:eastAsia="仿宋" w:cs="仿宋"/>
          <w:b/>
          <w:color w:val="auto"/>
          <w:sz w:val="72"/>
          <w:szCs w:val="72"/>
        </w:rPr>
        <w:t>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b/>
          <w:color w:val="auto"/>
          <w:sz w:val="72"/>
          <w:szCs w:val="72"/>
        </w:rPr>
      </w:pPr>
      <w:r>
        <w:rPr>
          <w:rFonts w:hint="eastAsia" w:ascii="仿宋" w:hAnsi="仿宋" w:eastAsia="仿宋" w:cs="仿宋"/>
          <w:b/>
          <w:color w:val="auto"/>
          <w:sz w:val="72"/>
          <w:szCs w:val="72"/>
        </w:rPr>
        <w:t>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b/>
          <w:color w:val="auto"/>
          <w:sz w:val="72"/>
          <w:szCs w:val="72"/>
        </w:rPr>
      </w:pPr>
      <w:r>
        <w:rPr>
          <w:rFonts w:hint="eastAsia" w:ascii="仿宋" w:hAnsi="仿宋" w:eastAsia="仿宋" w:cs="仿宋"/>
          <w:b/>
          <w:color w:val="auto"/>
          <w:sz w:val="72"/>
          <w:szCs w:val="72"/>
        </w:rPr>
        <w:t>件</w:t>
      </w:r>
    </w:p>
    <w:p>
      <w:pPr>
        <w:pStyle w:val="2"/>
        <w:numPr>
          <w:ilvl w:val="0"/>
          <w:numId w:val="0"/>
        </w:numPr>
        <w:ind w:left="425"/>
        <w:jc w:val="center"/>
        <w:rPr>
          <w:color w:val="auto"/>
        </w:rPr>
      </w:pPr>
    </w:p>
    <w:p>
      <w:pPr>
        <w:pStyle w:val="2"/>
        <w:numPr>
          <w:ilvl w:val="0"/>
          <w:numId w:val="0"/>
        </w:numPr>
        <w:ind w:left="425"/>
        <w:jc w:val="center"/>
        <w:rPr>
          <w:color w:val="auto"/>
        </w:rPr>
      </w:pPr>
      <w:r>
        <w:rPr>
          <w:rFonts w:hint="eastAsia"/>
          <w:color w:val="auto"/>
        </w:rPr>
        <w:t>采购单位：绍兴市档案馆</w:t>
      </w:r>
    </w:p>
    <w:p>
      <w:pPr>
        <w:jc w:val="center"/>
        <w:rPr>
          <w:rFonts w:eastAsia="仿宋_GB2312"/>
          <w:b/>
          <w:color w:val="auto"/>
          <w:kern w:val="44"/>
          <w:sz w:val="44"/>
          <w:szCs w:val="20"/>
        </w:rPr>
      </w:pPr>
      <w:r>
        <w:rPr>
          <w:rFonts w:hint="eastAsia" w:eastAsia="仿宋_GB2312"/>
          <w:b/>
          <w:color w:val="auto"/>
          <w:kern w:val="44"/>
          <w:sz w:val="44"/>
          <w:szCs w:val="20"/>
        </w:rPr>
        <w:t>二〇二</w:t>
      </w:r>
      <w:r>
        <w:rPr>
          <w:rFonts w:hint="eastAsia" w:eastAsia="仿宋_GB2312"/>
          <w:b/>
          <w:color w:val="auto"/>
          <w:kern w:val="44"/>
          <w:sz w:val="44"/>
          <w:szCs w:val="20"/>
          <w:lang w:val="en-US" w:eastAsia="zh-CN"/>
        </w:rPr>
        <w:t>二</w:t>
      </w:r>
      <w:r>
        <w:rPr>
          <w:rFonts w:hint="eastAsia" w:eastAsia="仿宋_GB2312"/>
          <w:b/>
          <w:color w:val="auto"/>
          <w:kern w:val="44"/>
          <w:sz w:val="44"/>
          <w:szCs w:val="20"/>
        </w:rPr>
        <w:t>年</w:t>
      </w:r>
      <w:r>
        <w:rPr>
          <w:rFonts w:hint="eastAsia" w:eastAsia="仿宋_GB2312"/>
          <w:b/>
          <w:color w:val="auto"/>
          <w:kern w:val="44"/>
          <w:sz w:val="44"/>
          <w:szCs w:val="20"/>
          <w:lang w:val="en-US" w:eastAsia="zh-CN"/>
        </w:rPr>
        <w:t>八</w:t>
      </w:r>
      <w:r>
        <w:rPr>
          <w:rFonts w:hint="eastAsia" w:eastAsia="仿宋_GB2312"/>
          <w:b/>
          <w:color w:val="auto"/>
          <w:kern w:val="44"/>
          <w:sz w:val="44"/>
          <w:szCs w:val="20"/>
        </w:rPr>
        <w:t>月</w:t>
      </w:r>
    </w:p>
    <w:p>
      <w:pPr>
        <w:widowControl/>
        <w:adjustRightInd/>
        <w:jc w:val="left"/>
        <w:rPr>
          <w:rFonts w:eastAsia="仿宋_GB2312"/>
          <w:b/>
          <w:color w:val="auto"/>
          <w:kern w:val="44"/>
          <w:sz w:val="44"/>
          <w:szCs w:val="20"/>
        </w:rPr>
      </w:pPr>
      <w:r>
        <w:rPr>
          <w:rFonts w:eastAsia="仿宋_GB2312"/>
          <w:b/>
          <w:color w:val="auto"/>
          <w:kern w:val="44"/>
          <w:sz w:val="44"/>
          <w:szCs w:val="20"/>
        </w:rPr>
        <w:br w:type="page"/>
      </w:r>
    </w:p>
    <w:p>
      <w:pPr>
        <w:jc w:val="center"/>
        <w:rPr>
          <w:rFonts w:ascii="仿宋" w:hAnsi="仿宋" w:eastAsia="仿宋" w:cs="仿宋"/>
          <w:b/>
          <w:color w:val="auto"/>
          <w:sz w:val="44"/>
          <w:szCs w:val="44"/>
        </w:rPr>
      </w:pPr>
      <w:r>
        <w:rPr>
          <w:rFonts w:hint="eastAsia" w:ascii="仿宋" w:hAnsi="仿宋" w:eastAsia="仿宋" w:cs="仿宋"/>
          <w:b/>
          <w:color w:val="auto"/>
          <w:sz w:val="44"/>
          <w:szCs w:val="44"/>
        </w:rPr>
        <w:t>目录</w:t>
      </w:r>
    </w:p>
    <w:p>
      <w:pPr>
        <w:jc w:val="center"/>
        <w:rPr>
          <w:rFonts w:ascii="仿宋" w:hAnsi="仿宋" w:eastAsia="仿宋" w:cs="仿宋"/>
          <w:b/>
          <w:color w:val="auto"/>
          <w:sz w:val="44"/>
          <w:szCs w:val="44"/>
        </w:rPr>
      </w:pPr>
    </w:p>
    <w:p>
      <w:pPr>
        <w:jc w:val="center"/>
        <w:rPr>
          <w:rFonts w:ascii="仿宋" w:hAnsi="仿宋" w:eastAsia="仿宋" w:cs="仿宋"/>
          <w:color w:val="auto"/>
        </w:rPr>
      </w:pPr>
    </w:p>
    <w:p>
      <w:pPr>
        <w:snapToGrid w:val="0"/>
        <w:spacing w:line="480" w:lineRule="auto"/>
        <w:ind w:firstLine="1807" w:firstLineChars="500"/>
        <w:jc w:val="left"/>
        <w:rPr>
          <w:rFonts w:ascii="仿宋" w:hAnsi="仿宋" w:eastAsia="仿宋" w:cs="仿宋"/>
          <w:b/>
          <w:color w:val="auto"/>
          <w:sz w:val="36"/>
          <w:szCs w:val="36"/>
        </w:rPr>
      </w:pPr>
      <w:r>
        <w:rPr>
          <w:rFonts w:hint="eastAsia" w:ascii="仿宋" w:hAnsi="仿宋" w:eastAsia="仿宋" w:cs="仿宋"/>
          <w:b/>
          <w:color w:val="auto"/>
          <w:sz w:val="36"/>
          <w:szCs w:val="36"/>
        </w:rPr>
        <w:t>第一部分</w:t>
      </w:r>
      <w:r>
        <w:rPr>
          <w:rFonts w:ascii="仿宋" w:hAnsi="仿宋" w:eastAsia="仿宋" w:cs="仿宋"/>
          <w:b/>
          <w:color w:val="auto"/>
          <w:sz w:val="36"/>
          <w:szCs w:val="36"/>
        </w:rPr>
        <w:t xml:space="preserve"> </w:t>
      </w:r>
      <w:r>
        <w:rPr>
          <w:rFonts w:hint="eastAsia" w:ascii="仿宋" w:hAnsi="仿宋" w:eastAsia="仿宋" w:cs="仿宋"/>
          <w:b/>
          <w:color w:val="auto"/>
          <w:sz w:val="36"/>
          <w:szCs w:val="36"/>
        </w:rPr>
        <w:t>招标公告</w:t>
      </w:r>
    </w:p>
    <w:p>
      <w:pPr>
        <w:snapToGrid w:val="0"/>
        <w:spacing w:line="480" w:lineRule="auto"/>
        <w:ind w:firstLine="1807" w:firstLineChars="500"/>
        <w:jc w:val="left"/>
        <w:rPr>
          <w:rFonts w:ascii="仿宋" w:hAnsi="仿宋" w:eastAsia="仿宋" w:cs="仿宋"/>
          <w:b/>
          <w:color w:val="auto"/>
          <w:sz w:val="36"/>
          <w:szCs w:val="36"/>
        </w:rPr>
      </w:pPr>
      <w:r>
        <w:rPr>
          <w:rFonts w:hint="eastAsia" w:ascii="仿宋" w:hAnsi="仿宋" w:eastAsia="仿宋" w:cs="仿宋"/>
          <w:b/>
          <w:color w:val="auto"/>
          <w:sz w:val="36"/>
          <w:szCs w:val="36"/>
        </w:rPr>
        <w:t>第二部分</w:t>
      </w:r>
      <w:r>
        <w:rPr>
          <w:rFonts w:ascii="仿宋" w:hAnsi="仿宋" w:eastAsia="仿宋" w:cs="仿宋"/>
          <w:b/>
          <w:color w:val="auto"/>
          <w:sz w:val="36"/>
          <w:szCs w:val="36"/>
        </w:rPr>
        <w:t xml:space="preserve"> </w:t>
      </w:r>
      <w:r>
        <w:rPr>
          <w:rFonts w:hint="eastAsia" w:ascii="仿宋" w:hAnsi="仿宋" w:eastAsia="仿宋" w:cs="仿宋"/>
          <w:b/>
          <w:color w:val="auto"/>
          <w:sz w:val="36"/>
          <w:szCs w:val="36"/>
        </w:rPr>
        <w:t>投标须知</w:t>
      </w:r>
    </w:p>
    <w:p>
      <w:pPr>
        <w:snapToGrid w:val="0"/>
        <w:spacing w:line="480" w:lineRule="auto"/>
        <w:ind w:firstLine="1807" w:firstLineChars="500"/>
        <w:jc w:val="left"/>
        <w:rPr>
          <w:rFonts w:ascii="仿宋" w:hAnsi="仿宋" w:eastAsia="仿宋" w:cs="仿宋"/>
          <w:b/>
          <w:color w:val="auto"/>
          <w:sz w:val="36"/>
          <w:szCs w:val="36"/>
        </w:rPr>
      </w:pPr>
      <w:r>
        <w:rPr>
          <w:rFonts w:hint="eastAsia" w:ascii="仿宋" w:hAnsi="仿宋" w:eastAsia="仿宋" w:cs="仿宋"/>
          <w:b/>
          <w:color w:val="auto"/>
          <w:sz w:val="36"/>
          <w:szCs w:val="36"/>
        </w:rPr>
        <w:t>第三部分</w:t>
      </w:r>
      <w:r>
        <w:rPr>
          <w:rFonts w:ascii="仿宋" w:hAnsi="仿宋" w:eastAsia="仿宋" w:cs="仿宋"/>
          <w:b/>
          <w:color w:val="auto"/>
          <w:sz w:val="36"/>
          <w:szCs w:val="36"/>
        </w:rPr>
        <w:t xml:space="preserve"> </w:t>
      </w:r>
      <w:r>
        <w:rPr>
          <w:rFonts w:hint="eastAsia" w:ascii="仿宋" w:hAnsi="仿宋" w:eastAsia="仿宋" w:cs="仿宋"/>
          <w:b/>
          <w:color w:val="auto"/>
          <w:sz w:val="36"/>
          <w:szCs w:val="36"/>
        </w:rPr>
        <w:t>招标项目范围及要求</w:t>
      </w:r>
    </w:p>
    <w:p>
      <w:pPr>
        <w:snapToGrid w:val="0"/>
        <w:spacing w:line="480" w:lineRule="auto"/>
        <w:ind w:firstLine="1807" w:firstLineChars="500"/>
        <w:jc w:val="left"/>
        <w:rPr>
          <w:rFonts w:ascii="仿宋" w:hAnsi="仿宋" w:eastAsia="仿宋" w:cs="仿宋"/>
          <w:b/>
          <w:color w:val="auto"/>
          <w:sz w:val="36"/>
          <w:szCs w:val="36"/>
        </w:rPr>
      </w:pPr>
      <w:r>
        <w:rPr>
          <w:rFonts w:hint="eastAsia" w:ascii="仿宋" w:hAnsi="仿宋" w:eastAsia="仿宋" w:cs="仿宋"/>
          <w:b/>
          <w:color w:val="auto"/>
          <w:sz w:val="36"/>
          <w:szCs w:val="36"/>
        </w:rPr>
        <w:t>第四部分</w:t>
      </w:r>
      <w:r>
        <w:rPr>
          <w:rFonts w:ascii="仿宋" w:hAnsi="仿宋" w:eastAsia="仿宋" w:cs="仿宋"/>
          <w:b/>
          <w:color w:val="auto"/>
          <w:sz w:val="36"/>
          <w:szCs w:val="36"/>
        </w:rPr>
        <w:t xml:space="preserve"> </w:t>
      </w:r>
      <w:r>
        <w:rPr>
          <w:rFonts w:hint="eastAsia" w:ascii="仿宋" w:hAnsi="仿宋" w:eastAsia="仿宋" w:cs="仿宋"/>
          <w:b/>
          <w:color w:val="auto"/>
          <w:sz w:val="36"/>
          <w:szCs w:val="36"/>
        </w:rPr>
        <w:t>合同的主要条款</w:t>
      </w:r>
    </w:p>
    <w:p>
      <w:pPr>
        <w:snapToGrid w:val="0"/>
        <w:spacing w:line="480" w:lineRule="auto"/>
        <w:ind w:firstLine="1807" w:firstLineChars="500"/>
        <w:jc w:val="left"/>
        <w:rPr>
          <w:rFonts w:ascii="仿宋" w:hAnsi="仿宋" w:eastAsia="仿宋" w:cs="仿宋"/>
          <w:b/>
          <w:color w:val="auto"/>
          <w:sz w:val="36"/>
          <w:szCs w:val="36"/>
        </w:rPr>
      </w:pPr>
      <w:r>
        <w:rPr>
          <w:rFonts w:hint="eastAsia" w:ascii="仿宋" w:hAnsi="仿宋" w:eastAsia="仿宋" w:cs="仿宋"/>
          <w:b/>
          <w:color w:val="auto"/>
          <w:sz w:val="36"/>
          <w:szCs w:val="36"/>
        </w:rPr>
        <w:t>第五部分</w:t>
      </w:r>
      <w:r>
        <w:rPr>
          <w:rFonts w:ascii="仿宋" w:hAnsi="仿宋" w:eastAsia="仿宋" w:cs="仿宋"/>
          <w:b/>
          <w:color w:val="auto"/>
          <w:sz w:val="36"/>
          <w:szCs w:val="36"/>
        </w:rPr>
        <w:t xml:space="preserve"> </w:t>
      </w:r>
      <w:r>
        <w:rPr>
          <w:rFonts w:hint="eastAsia" w:ascii="仿宋" w:hAnsi="仿宋" w:eastAsia="仿宋" w:cs="仿宋"/>
          <w:b/>
          <w:color w:val="auto"/>
          <w:sz w:val="36"/>
          <w:szCs w:val="36"/>
        </w:rPr>
        <w:t>评标方法及标准</w:t>
      </w:r>
    </w:p>
    <w:p>
      <w:pPr>
        <w:snapToGrid w:val="0"/>
        <w:spacing w:line="480" w:lineRule="auto"/>
        <w:ind w:firstLine="1807" w:firstLineChars="500"/>
        <w:jc w:val="left"/>
        <w:rPr>
          <w:rFonts w:ascii="仿宋" w:hAnsi="仿宋" w:eastAsia="仿宋" w:cs="仿宋"/>
          <w:b/>
          <w:color w:val="auto"/>
          <w:sz w:val="36"/>
          <w:szCs w:val="36"/>
        </w:rPr>
      </w:pPr>
      <w:r>
        <w:rPr>
          <w:rFonts w:hint="eastAsia" w:ascii="仿宋" w:hAnsi="仿宋" w:eastAsia="仿宋" w:cs="仿宋"/>
          <w:b/>
          <w:color w:val="auto"/>
          <w:sz w:val="36"/>
          <w:szCs w:val="36"/>
        </w:rPr>
        <w:t>第六部分</w:t>
      </w:r>
      <w:r>
        <w:rPr>
          <w:rFonts w:ascii="仿宋" w:hAnsi="仿宋" w:eastAsia="仿宋" w:cs="仿宋"/>
          <w:b/>
          <w:color w:val="auto"/>
          <w:sz w:val="36"/>
          <w:szCs w:val="36"/>
        </w:rPr>
        <w:t xml:space="preserve"> </w:t>
      </w:r>
      <w:r>
        <w:rPr>
          <w:rFonts w:hint="eastAsia" w:ascii="仿宋" w:hAnsi="仿宋" w:eastAsia="仿宋" w:cs="仿宋"/>
          <w:b/>
          <w:color w:val="auto"/>
          <w:sz w:val="36"/>
          <w:szCs w:val="36"/>
        </w:rPr>
        <w:t>投标文件及其附件格式</w:t>
      </w:r>
    </w:p>
    <w:p>
      <w:pPr>
        <w:snapToGrid w:val="0"/>
        <w:spacing w:line="288" w:lineRule="auto"/>
        <w:jc w:val="center"/>
        <w:rPr>
          <w:rFonts w:ascii="仿宋" w:hAnsi="仿宋" w:eastAsia="仿宋" w:cs="仿宋"/>
          <w:b/>
          <w:color w:val="auto"/>
          <w:sz w:val="36"/>
          <w:szCs w:val="36"/>
        </w:rPr>
      </w:pPr>
      <w:r>
        <w:rPr>
          <w:color w:val="auto"/>
        </w:rPr>
        <w:br w:type="page"/>
      </w:r>
    </w:p>
    <w:p>
      <w:pPr>
        <w:snapToGrid w:val="0"/>
        <w:spacing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第一部分</w:t>
      </w:r>
      <w:r>
        <w:rPr>
          <w:rFonts w:ascii="仿宋" w:hAnsi="仿宋" w:eastAsia="仿宋" w:cs="仿宋"/>
          <w:b/>
          <w:color w:val="auto"/>
          <w:sz w:val="36"/>
          <w:szCs w:val="36"/>
        </w:rPr>
        <w:t xml:space="preserve"> </w:t>
      </w:r>
      <w:r>
        <w:rPr>
          <w:rFonts w:hint="eastAsia" w:ascii="仿宋" w:hAnsi="仿宋" w:eastAsia="仿宋" w:cs="仿宋"/>
          <w:b/>
          <w:color w:val="auto"/>
          <w:sz w:val="36"/>
          <w:szCs w:val="36"/>
        </w:rPr>
        <w:t>招标公告</w:t>
      </w:r>
    </w:p>
    <w:p>
      <w:pPr>
        <w:pStyle w:val="71"/>
        <w:spacing w:after="156" w:line="288" w:lineRule="auto"/>
        <w:ind w:firstLine="31680"/>
        <w:rPr>
          <w:rFonts w:ascii="仿宋" w:hAnsi="仿宋" w:eastAsia="仿宋" w:cs="仿宋"/>
          <w:color w:val="auto"/>
          <w:szCs w:val="24"/>
        </w:rPr>
      </w:pPr>
      <w:r>
        <w:rPr>
          <w:rFonts w:hint="eastAsia" w:ascii="仿宋" w:hAnsi="仿宋" w:eastAsia="仿宋" w:cs="仿宋"/>
          <w:b/>
          <w:color w:val="auto"/>
          <w:szCs w:val="24"/>
        </w:rPr>
        <w:t>绍兴市档案馆</w:t>
      </w:r>
      <w:r>
        <w:rPr>
          <w:rFonts w:hint="eastAsia" w:ascii="仿宋" w:hAnsi="仿宋" w:eastAsia="仿宋" w:cs="仿宋"/>
          <w:color w:val="auto"/>
          <w:szCs w:val="24"/>
        </w:rPr>
        <w:t>就下列项目进行</w:t>
      </w:r>
      <w:r>
        <w:rPr>
          <w:rFonts w:hint="eastAsia" w:ascii="仿宋" w:hAnsi="仿宋" w:eastAsia="仿宋" w:cs="仿宋"/>
          <w:b/>
          <w:color w:val="auto"/>
          <w:szCs w:val="24"/>
        </w:rPr>
        <w:t>公开招标</w:t>
      </w:r>
      <w:r>
        <w:rPr>
          <w:rFonts w:hint="eastAsia" w:ascii="仿宋" w:hAnsi="仿宋" w:eastAsia="仿宋" w:cs="仿宋"/>
          <w:color w:val="auto"/>
          <w:szCs w:val="24"/>
        </w:rPr>
        <w:t>，特邀请国内合格的投标人前来投标，现将有关事项公告如下：</w:t>
      </w:r>
    </w:p>
    <w:p>
      <w:pPr>
        <w:spacing w:line="288"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二、采购组织类型及方式：自行采购</w:t>
      </w:r>
      <w:r>
        <w:rPr>
          <w:rFonts w:ascii="仿宋" w:hAnsi="仿宋" w:eastAsia="仿宋" w:cs="仿宋"/>
          <w:b/>
          <w:bCs/>
          <w:color w:val="auto"/>
          <w:sz w:val="24"/>
        </w:rPr>
        <w:t>-</w:t>
      </w:r>
      <w:r>
        <w:rPr>
          <w:rFonts w:hint="eastAsia" w:ascii="仿宋" w:hAnsi="仿宋" w:eastAsia="仿宋" w:cs="仿宋"/>
          <w:b/>
          <w:bCs/>
          <w:color w:val="auto"/>
          <w:sz w:val="24"/>
        </w:rPr>
        <w:t>公开招标</w:t>
      </w:r>
    </w:p>
    <w:p>
      <w:pPr>
        <w:spacing w:line="288"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三、招标项目名称及数量（详见招标文件）</w:t>
      </w:r>
    </w:p>
    <w:tbl>
      <w:tblPr>
        <w:tblStyle w:val="27"/>
        <w:tblW w:w="955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215"/>
        <w:gridCol w:w="2475"/>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92" w:type="dxa"/>
            <w:vAlign w:val="center"/>
          </w:tcPr>
          <w:p>
            <w:pPr>
              <w:spacing w:line="288" w:lineRule="auto"/>
              <w:jc w:val="center"/>
              <w:rPr>
                <w:rFonts w:ascii="仿宋" w:hAnsi="仿宋" w:eastAsia="仿宋" w:cs="仿宋"/>
                <w:b/>
                <w:color w:val="auto"/>
                <w:sz w:val="24"/>
              </w:rPr>
            </w:pPr>
            <w:r>
              <w:rPr>
                <w:rFonts w:hint="eastAsia" w:ascii="仿宋" w:hAnsi="仿宋" w:eastAsia="仿宋" w:cs="仿宋"/>
                <w:b/>
                <w:color w:val="auto"/>
                <w:sz w:val="24"/>
              </w:rPr>
              <w:t>标项</w:t>
            </w:r>
          </w:p>
        </w:tc>
        <w:tc>
          <w:tcPr>
            <w:tcW w:w="4215" w:type="dxa"/>
            <w:vAlign w:val="center"/>
          </w:tcPr>
          <w:p>
            <w:pPr>
              <w:spacing w:line="288" w:lineRule="auto"/>
              <w:jc w:val="center"/>
              <w:rPr>
                <w:rFonts w:ascii="仿宋" w:hAnsi="仿宋" w:eastAsia="仿宋" w:cs="仿宋"/>
                <w:b/>
                <w:color w:val="auto"/>
                <w:sz w:val="24"/>
              </w:rPr>
            </w:pPr>
            <w:r>
              <w:rPr>
                <w:rFonts w:hint="eastAsia" w:ascii="仿宋" w:hAnsi="仿宋" w:eastAsia="仿宋" w:cs="仿宋"/>
                <w:b/>
                <w:color w:val="auto"/>
                <w:sz w:val="24"/>
              </w:rPr>
              <w:t>标段名称及数量</w:t>
            </w:r>
          </w:p>
          <w:p>
            <w:pPr>
              <w:spacing w:line="288" w:lineRule="auto"/>
              <w:jc w:val="center"/>
              <w:rPr>
                <w:rFonts w:ascii="仿宋" w:hAnsi="仿宋" w:eastAsia="仿宋" w:cs="仿宋"/>
                <w:b/>
                <w:color w:val="auto"/>
                <w:sz w:val="24"/>
              </w:rPr>
            </w:pPr>
            <w:r>
              <w:rPr>
                <w:rFonts w:hint="eastAsia" w:ascii="仿宋" w:hAnsi="仿宋" w:eastAsia="仿宋" w:cs="仿宋"/>
                <w:b/>
                <w:bCs/>
                <w:color w:val="auto"/>
                <w:sz w:val="24"/>
              </w:rPr>
              <w:t>（详见招标文件）</w:t>
            </w:r>
          </w:p>
        </w:tc>
        <w:tc>
          <w:tcPr>
            <w:tcW w:w="2475" w:type="dxa"/>
            <w:vAlign w:val="center"/>
          </w:tcPr>
          <w:p>
            <w:pPr>
              <w:spacing w:line="288" w:lineRule="auto"/>
              <w:jc w:val="center"/>
              <w:rPr>
                <w:rFonts w:ascii="仿宋" w:hAnsi="仿宋" w:eastAsia="仿宋" w:cs="仿宋"/>
                <w:b/>
                <w:color w:val="auto"/>
                <w:sz w:val="24"/>
              </w:rPr>
            </w:pPr>
            <w:r>
              <w:rPr>
                <w:rFonts w:hint="eastAsia" w:ascii="仿宋" w:hAnsi="仿宋" w:eastAsia="仿宋" w:cs="仿宋"/>
                <w:b/>
                <w:color w:val="auto"/>
                <w:sz w:val="24"/>
              </w:rPr>
              <w:t>预算金额或上限价（单位：人民币元）</w:t>
            </w:r>
          </w:p>
        </w:tc>
        <w:tc>
          <w:tcPr>
            <w:tcW w:w="1975" w:type="dxa"/>
            <w:vAlign w:val="center"/>
          </w:tcPr>
          <w:p>
            <w:pPr>
              <w:spacing w:line="288" w:lineRule="auto"/>
              <w:jc w:val="center"/>
              <w:rPr>
                <w:rFonts w:ascii="仿宋" w:hAnsi="仿宋" w:eastAsia="仿宋" w:cs="仿宋"/>
                <w:b/>
                <w:color w:val="auto"/>
                <w:sz w:val="24"/>
              </w:rPr>
            </w:pPr>
            <w:r>
              <w:rPr>
                <w:rFonts w:hint="eastAsia" w:ascii="仿宋" w:hAnsi="仿宋" w:eastAsia="仿宋" w:cs="仿宋"/>
                <w:b/>
                <w:color w:val="auto"/>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92" w:type="dxa"/>
            <w:vAlign w:val="center"/>
          </w:tcPr>
          <w:p>
            <w:pPr>
              <w:spacing w:line="288" w:lineRule="auto"/>
              <w:jc w:val="center"/>
              <w:rPr>
                <w:rFonts w:ascii="仿宋" w:hAnsi="仿宋" w:eastAsia="仿宋" w:cs="仿宋"/>
                <w:color w:val="auto"/>
                <w:sz w:val="24"/>
              </w:rPr>
            </w:pPr>
            <w:r>
              <w:rPr>
                <w:rFonts w:ascii="仿宋" w:hAnsi="仿宋" w:eastAsia="仿宋" w:cs="仿宋"/>
                <w:color w:val="auto"/>
                <w:sz w:val="24"/>
              </w:rPr>
              <w:t>01</w:t>
            </w:r>
          </w:p>
        </w:tc>
        <w:tc>
          <w:tcPr>
            <w:tcW w:w="4215" w:type="dxa"/>
            <w:vAlign w:val="center"/>
          </w:tcPr>
          <w:p>
            <w:pPr>
              <w:spacing w:line="288" w:lineRule="auto"/>
              <w:ind w:left="-111" w:leftChars="-53" w:right="-107" w:rightChars="-51"/>
              <w:jc w:val="center"/>
              <w:rPr>
                <w:rFonts w:ascii="仿宋" w:hAnsi="仿宋" w:eastAsia="仿宋" w:cs="仿宋"/>
                <w:color w:val="auto"/>
                <w:sz w:val="24"/>
              </w:rPr>
            </w:pPr>
            <w:r>
              <w:rPr>
                <w:rFonts w:hint="eastAsia" w:ascii="仿宋" w:hAnsi="仿宋" w:eastAsia="仿宋" w:cs="仿宋"/>
                <w:color w:val="auto"/>
                <w:sz w:val="24"/>
              </w:rPr>
              <w:t>绍兴市档案馆</w:t>
            </w:r>
            <w:r>
              <w:rPr>
                <w:rFonts w:hint="default" w:ascii="仿宋" w:hAnsi="仿宋" w:eastAsia="仿宋" w:cs="仿宋"/>
                <w:color w:val="auto"/>
                <w:sz w:val="24"/>
              </w:rPr>
              <w:t>电子档案</w:t>
            </w:r>
            <w:r>
              <w:rPr>
                <w:rFonts w:hint="eastAsia" w:ascii="仿宋" w:hAnsi="仿宋" w:eastAsia="仿宋" w:cs="仿宋"/>
                <w:color w:val="auto"/>
                <w:sz w:val="24"/>
              </w:rPr>
              <w:t>四性检测公共组件项目</w:t>
            </w:r>
          </w:p>
        </w:tc>
        <w:tc>
          <w:tcPr>
            <w:tcW w:w="2475" w:type="dxa"/>
            <w:vAlign w:val="center"/>
          </w:tcPr>
          <w:p>
            <w:pPr>
              <w:spacing w:line="288" w:lineRule="auto"/>
              <w:ind w:left="-111" w:leftChars="-53" w:right="-107" w:rightChars="-51"/>
              <w:jc w:val="center"/>
              <w:rPr>
                <w:rFonts w:hint="default" w:ascii="仿宋" w:hAnsi="仿宋" w:eastAsia="仿宋" w:cs="仿宋"/>
                <w:color w:val="auto"/>
                <w:sz w:val="24"/>
                <w:lang w:val="en-US"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380000</w:t>
            </w:r>
          </w:p>
        </w:tc>
        <w:tc>
          <w:tcPr>
            <w:tcW w:w="1975" w:type="dxa"/>
            <w:vAlign w:val="center"/>
          </w:tcPr>
          <w:p>
            <w:pPr>
              <w:spacing w:line="288" w:lineRule="auto"/>
              <w:ind w:left="-111" w:leftChars="-53" w:right="-107" w:rightChars="-51"/>
              <w:jc w:val="center"/>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0</w:t>
            </w:r>
          </w:p>
        </w:tc>
      </w:tr>
    </w:tbl>
    <w:p>
      <w:pPr>
        <w:keepNext w:val="0"/>
        <w:keepLines w:val="0"/>
        <w:pageBreakBefore w:val="0"/>
        <w:kinsoku/>
        <w:wordWrap/>
        <w:overflowPunct/>
        <w:topLinePunct w:val="0"/>
        <w:autoSpaceDE/>
        <w:autoSpaceDN/>
        <w:bidi w:val="0"/>
        <w:adjustRightInd w:val="0"/>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本项目不允许转包</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不可以分包。</w:t>
      </w:r>
    </w:p>
    <w:p>
      <w:pPr>
        <w:spacing w:line="288" w:lineRule="auto"/>
        <w:ind w:firstLine="482" w:firstLineChars="200"/>
        <w:rPr>
          <w:rFonts w:ascii="仿宋" w:hAnsi="仿宋" w:eastAsia="仿宋" w:cs="仿宋"/>
          <w:b/>
          <w:color w:val="auto"/>
          <w:sz w:val="24"/>
        </w:rPr>
      </w:pPr>
      <w:r>
        <w:rPr>
          <w:rFonts w:hint="eastAsia" w:ascii="仿宋" w:hAnsi="仿宋" w:eastAsia="仿宋" w:cs="仿宋"/>
          <w:b/>
          <w:bCs/>
          <w:color w:val="auto"/>
          <w:sz w:val="24"/>
        </w:rPr>
        <w:t>四、采购人的采购需求：</w:t>
      </w:r>
      <w:r>
        <w:rPr>
          <w:rFonts w:hint="eastAsia" w:ascii="仿宋" w:hAnsi="仿宋" w:eastAsia="仿宋" w:cs="仿宋"/>
          <w:color w:val="auto"/>
          <w:sz w:val="24"/>
        </w:rPr>
        <w:t>详见招标文件</w:t>
      </w:r>
    </w:p>
    <w:p>
      <w:pPr>
        <w:spacing w:line="288" w:lineRule="auto"/>
        <w:ind w:firstLine="482" w:firstLineChars="200"/>
        <w:rPr>
          <w:rFonts w:ascii="仿宋" w:hAnsi="仿宋" w:eastAsia="仿宋" w:cs="仿宋"/>
          <w:color w:val="auto"/>
          <w:sz w:val="24"/>
        </w:rPr>
      </w:pPr>
      <w:r>
        <w:rPr>
          <w:rFonts w:hint="eastAsia" w:ascii="仿宋" w:hAnsi="仿宋" w:eastAsia="仿宋" w:cs="仿宋"/>
          <w:b/>
          <w:color w:val="auto"/>
          <w:sz w:val="24"/>
        </w:rPr>
        <w:t>五、</w:t>
      </w:r>
      <w:r>
        <w:rPr>
          <w:rFonts w:hint="eastAsia" w:ascii="仿宋" w:hAnsi="仿宋" w:eastAsia="仿宋" w:cs="仿宋"/>
          <w:b/>
          <w:bCs/>
          <w:color w:val="auto"/>
          <w:sz w:val="24"/>
        </w:rPr>
        <w:t>供应商的资格要求</w:t>
      </w:r>
    </w:p>
    <w:p>
      <w:pPr>
        <w:spacing w:line="288" w:lineRule="auto"/>
        <w:ind w:firstLine="480" w:firstLineChars="200"/>
        <w:rPr>
          <w:rFonts w:ascii="仿宋" w:hAnsi="仿宋" w:eastAsia="仿宋" w:cs="仿宋"/>
          <w:bCs/>
          <w:color w:val="auto"/>
          <w:sz w:val="24"/>
        </w:rPr>
      </w:pPr>
      <w:r>
        <w:rPr>
          <w:rFonts w:ascii="仿宋" w:hAnsi="仿宋" w:eastAsia="仿宋" w:cs="仿宋"/>
          <w:bCs/>
          <w:color w:val="auto"/>
          <w:sz w:val="24"/>
        </w:rPr>
        <w:t>1.</w:t>
      </w:r>
      <w:r>
        <w:rPr>
          <w:rFonts w:hint="eastAsia" w:ascii="仿宋" w:hAnsi="仿宋" w:eastAsia="仿宋" w:cs="仿宋"/>
          <w:bCs/>
          <w:color w:val="auto"/>
          <w:sz w:val="24"/>
        </w:rPr>
        <w:t>符合政府采购法第二十二条之供应商资格规定；</w:t>
      </w:r>
    </w:p>
    <w:p>
      <w:pPr>
        <w:spacing w:line="288" w:lineRule="auto"/>
        <w:ind w:firstLine="480" w:firstLineChars="200"/>
        <w:rPr>
          <w:rFonts w:hint="eastAsia" w:ascii="仿宋" w:hAnsi="仿宋" w:eastAsia="仿宋" w:cs="仿宋"/>
          <w:bCs/>
          <w:color w:val="auto"/>
          <w:sz w:val="24"/>
          <w:highlight w:val="none"/>
        </w:rPr>
      </w:pPr>
      <w:r>
        <w:rPr>
          <w:rFonts w:ascii="仿宋" w:hAnsi="仿宋" w:eastAsia="仿宋" w:cs="仿宋"/>
          <w:bCs/>
          <w:color w:val="auto"/>
          <w:sz w:val="24"/>
          <w:highlight w:val="none"/>
        </w:rPr>
        <w:t>2.</w:t>
      </w:r>
      <w:r>
        <w:rPr>
          <w:rFonts w:hint="eastAsia" w:ascii="仿宋" w:hAnsi="仿宋" w:eastAsia="仿宋" w:cs="仿宋"/>
          <w:bCs/>
          <w:color w:val="auto"/>
          <w:sz w:val="24"/>
          <w:highlight w:val="none"/>
        </w:rPr>
        <w:t>本次招标不接受联合体投标。</w:t>
      </w:r>
    </w:p>
    <w:p>
      <w:pPr>
        <w:spacing w:line="288"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六、资格审查方式：</w:t>
      </w:r>
    </w:p>
    <w:p>
      <w:pPr>
        <w:spacing w:line="288" w:lineRule="auto"/>
        <w:ind w:firstLine="480" w:firstLineChars="200"/>
        <w:rPr>
          <w:rFonts w:ascii="仿宋" w:hAnsi="仿宋" w:eastAsia="仿宋" w:cs="仿宋"/>
          <w:bCs/>
          <w:color w:val="auto"/>
          <w:sz w:val="24"/>
        </w:rPr>
      </w:pPr>
      <w:r>
        <w:rPr>
          <w:rFonts w:ascii="仿宋" w:hAnsi="仿宋" w:eastAsia="仿宋" w:cs="仿宋"/>
          <w:bCs/>
          <w:color w:val="auto"/>
          <w:sz w:val="24"/>
        </w:rPr>
        <w:t>1.</w:t>
      </w:r>
      <w:r>
        <w:rPr>
          <w:rFonts w:hint="eastAsia" w:ascii="仿宋" w:hAnsi="仿宋" w:eastAsia="仿宋" w:cs="仿宋"/>
          <w:bCs/>
          <w:color w:val="auto"/>
          <w:sz w:val="24"/>
        </w:rPr>
        <w:t>资格后审。</w:t>
      </w:r>
    </w:p>
    <w:p>
      <w:pPr>
        <w:spacing w:line="288" w:lineRule="auto"/>
        <w:ind w:firstLine="480" w:firstLineChars="200"/>
        <w:rPr>
          <w:rFonts w:ascii="仿宋" w:hAnsi="仿宋" w:eastAsia="仿宋" w:cs="仿宋"/>
          <w:b/>
          <w:color w:val="auto"/>
          <w:sz w:val="24"/>
        </w:rPr>
      </w:pPr>
      <w:r>
        <w:rPr>
          <w:rFonts w:ascii="仿宋" w:hAnsi="仿宋" w:eastAsia="仿宋" w:cs="仿宋"/>
          <w:bCs/>
          <w:color w:val="auto"/>
          <w:sz w:val="24"/>
        </w:rPr>
        <w:t>2.</w:t>
      </w:r>
      <w:r>
        <w:rPr>
          <w:rFonts w:hint="eastAsia" w:ascii="仿宋" w:hAnsi="仿宋" w:eastAsia="仿宋" w:cs="仿宋"/>
          <w:bCs/>
          <w:color w:val="auto"/>
          <w:sz w:val="24"/>
        </w:rPr>
        <w:t>法定代表人的被授权委托人必须是投标单位职工。需在投标响应文件技术部分内提供由社保机构出具的该授权代表的社保证明（</w:t>
      </w:r>
      <w:r>
        <w:rPr>
          <w:rFonts w:ascii="仿宋" w:hAnsi="仿宋" w:eastAsia="仿宋" w:cs="仿宋"/>
          <w:bCs/>
          <w:color w:val="auto"/>
          <w:sz w:val="24"/>
        </w:rPr>
        <w:t>1.</w:t>
      </w:r>
      <w:r>
        <w:rPr>
          <w:rFonts w:hint="eastAsia" w:ascii="仿宋" w:hAnsi="仿宋" w:eastAsia="仿宋" w:cs="仿宋"/>
          <w:bCs/>
          <w:color w:val="auto"/>
          <w:sz w:val="24"/>
        </w:rPr>
        <w:t>如该授权代表为离退休返聘人员的，投标响应文件技术部分内需提供退休证明及单位聘用证明</w:t>
      </w:r>
      <w:r>
        <w:rPr>
          <w:rFonts w:ascii="仿宋" w:hAnsi="仿宋" w:eastAsia="仿宋" w:cs="仿宋"/>
          <w:bCs/>
          <w:color w:val="auto"/>
          <w:sz w:val="24"/>
        </w:rPr>
        <w:t>;2.</w:t>
      </w:r>
      <w:r>
        <w:rPr>
          <w:rFonts w:hint="eastAsia" w:ascii="仿宋" w:hAnsi="仿宋" w:eastAsia="仿宋" w:cs="仿宋"/>
          <w:bCs/>
          <w:color w:val="auto"/>
          <w:sz w:val="24"/>
        </w:rPr>
        <w:t>如由第三方代理社保事项的，则需提供加盖投标人公章的委托代理协议复印件）。</w:t>
      </w:r>
    </w:p>
    <w:p>
      <w:pPr>
        <w:spacing w:line="288"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七、报名：</w:t>
      </w:r>
    </w:p>
    <w:p>
      <w:pPr>
        <w:spacing w:line="288" w:lineRule="auto"/>
        <w:ind w:firstLine="480" w:firstLineChars="200"/>
        <w:rPr>
          <w:rFonts w:ascii="仿宋" w:hAnsi="仿宋" w:eastAsia="仿宋" w:cs="仿宋"/>
          <w:bCs/>
          <w:color w:val="auto"/>
          <w:sz w:val="24"/>
        </w:rPr>
      </w:pPr>
      <w:r>
        <w:rPr>
          <w:rFonts w:ascii="仿宋" w:hAnsi="仿宋" w:eastAsia="仿宋" w:cs="仿宋"/>
          <w:bCs/>
          <w:color w:val="auto"/>
          <w:sz w:val="24"/>
        </w:rPr>
        <w:t>1.</w:t>
      </w:r>
      <w:r>
        <w:rPr>
          <w:rFonts w:hint="eastAsia" w:ascii="仿宋" w:hAnsi="仿宋" w:eastAsia="仿宋" w:cs="仿宋"/>
          <w:bCs/>
          <w:color w:val="auto"/>
          <w:sz w:val="24"/>
        </w:rPr>
        <w:t>报名时间：</w:t>
      </w:r>
      <w:r>
        <w:rPr>
          <w:rFonts w:ascii="仿宋" w:hAnsi="仿宋" w:eastAsia="仿宋" w:cs="仿宋"/>
          <w:bCs/>
          <w:color w:val="auto"/>
          <w:sz w:val="24"/>
        </w:rPr>
        <w:t>202</w:t>
      </w:r>
      <w:r>
        <w:rPr>
          <w:rFonts w:hint="eastAsia" w:ascii="仿宋" w:hAnsi="仿宋" w:eastAsia="仿宋" w:cs="仿宋"/>
          <w:bCs/>
          <w:color w:val="auto"/>
          <w:sz w:val="24"/>
          <w:lang w:val="en-US" w:eastAsia="zh-CN"/>
        </w:rPr>
        <w:t>2</w:t>
      </w:r>
      <w:r>
        <w:rPr>
          <w:rFonts w:hint="eastAsia" w:ascii="仿宋" w:hAnsi="仿宋" w:eastAsia="仿宋" w:cs="仿宋"/>
          <w:bCs/>
          <w:color w:val="auto"/>
          <w:sz w:val="24"/>
        </w:rPr>
        <w:t>年</w:t>
      </w:r>
      <w:r>
        <w:rPr>
          <w:rFonts w:hint="default" w:ascii="仿宋" w:hAnsi="仿宋" w:eastAsia="仿宋" w:cs="仿宋"/>
          <w:bCs/>
          <w:color w:val="auto"/>
          <w:sz w:val="24"/>
        </w:rPr>
        <w:t>8</w:t>
      </w:r>
      <w:r>
        <w:rPr>
          <w:rFonts w:hint="eastAsia" w:ascii="仿宋" w:hAnsi="仿宋" w:eastAsia="仿宋" w:cs="仿宋"/>
          <w:bCs/>
          <w:color w:val="auto"/>
          <w:sz w:val="24"/>
        </w:rPr>
        <w:t>月</w:t>
      </w:r>
      <w:r>
        <w:rPr>
          <w:rFonts w:hint="default" w:ascii="仿宋" w:hAnsi="仿宋" w:eastAsia="仿宋" w:cs="仿宋"/>
          <w:bCs/>
          <w:color w:val="auto"/>
          <w:sz w:val="24"/>
        </w:rPr>
        <w:t>1</w:t>
      </w:r>
      <w:r>
        <w:rPr>
          <w:rFonts w:hint="eastAsia" w:ascii="仿宋" w:hAnsi="仿宋" w:eastAsia="仿宋" w:cs="仿宋"/>
          <w:bCs/>
          <w:color w:val="auto"/>
          <w:sz w:val="24"/>
        </w:rPr>
        <w:t>日至</w:t>
      </w:r>
      <w:r>
        <w:rPr>
          <w:rFonts w:ascii="仿宋" w:hAnsi="仿宋" w:eastAsia="仿宋" w:cs="仿宋"/>
          <w:bCs/>
          <w:color w:val="auto"/>
          <w:sz w:val="24"/>
        </w:rPr>
        <w:t>202</w:t>
      </w:r>
      <w:r>
        <w:rPr>
          <w:rFonts w:hint="eastAsia" w:ascii="仿宋" w:hAnsi="仿宋" w:eastAsia="仿宋" w:cs="仿宋"/>
          <w:bCs/>
          <w:color w:val="auto"/>
          <w:sz w:val="24"/>
          <w:lang w:val="en-US" w:eastAsia="zh-CN"/>
        </w:rPr>
        <w:t>2</w:t>
      </w:r>
      <w:r>
        <w:rPr>
          <w:rFonts w:hint="eastAsia" w:ascii="仿宋" w:hAnsi="仿宋" w:eastAsia="仿宋" w:cs="仿宋"/>
          <w:bCs/>
          <w:color w:val="auto"/>
          <w:sz w:val="24"/>
        </w:rPr>
        <w:t>年</w:t>
      </w:r>
      <w:r>
        <w:rPr>
          <w:rFonts w:hint="eastAsia" w:ascii="仿宋" w:hAnsi="仿宋" w:eastAsia="仿宋" w:cs="仿宋"/>
          <w:bCs/>
          <w:color w:val="auto"/>
          <w:sz w:val="24"/>
          <w:lang w:val="en-US" w:eastAsia="zh-CN"/>
        </w:rPr>
        <w:t>8月</w:t>
      </w:r>
      <w:r>
        <w:rPr>
          <w:rFonts w:hint="default" w:ascii="仿宋" w:hAnsi="仿宋" w:eastAsia="仿宋" w:cs="仿宋"/>
          <w:bCs/>
          <w:color w:val="auto"/>
          <w:sz w:val="24"/>
          <w:lang w:eastAsia="zh-CN"/>
        </w:rPr>
        <w:t>9</w:t>
      </w:r>
      <w:r>
        <w:rPr>
          <w:rFonts w:hint="eastAsia" w:ascii="仿宋" w:hAnsi="仿宋" w:eastAsia="仿宋" w:cs="仿宋"/>
          <w:bCs/>
          <w:color w:val="auto"/>
          <w:sz w:val="24"/>
          <w:lang w:val="en-US" w:eastAsia="zh-CN"/>
        </w:rPr>
        <w:t>日</w:t>
      </w:r>
    </w:p>
    <w:p>
      <w:pPr>
        <w:spacing w:line="288" w:lineRule="auto"/>
        <w:ind w:firstLine="480" w:firstLineChars="200"/>
        <w:rPr>
          <w:rFonts w:ascii="仿宋" w:hAnsi="仿宋" w:eastAsia="仿宋" w:cs="仿宋"/>
          <w:bCs/>
          <w:color w:val="auto"/>
          <w:sz w:val="24"/>
        </w:rPr>
      </w:pPr>
      <w:r>
        <w:rPr>
          <w:rFonts w:ascii="仿宋" w:hAnsi="仿宋" w:eastAsia="仿宋" w:cs="仿宋"/>
          <w:bCs/>
          <w:color w:val="auto"/>
          <w:sz w:val="24"/>
        </w:rPr>
        <w:t>2.</w:t>
      </w:r>
      <w:r>
        <w:rPr>
          <w:rFonts w:hint="eastAsia" w:ascii="仿宋" w:hAnsi="仿宋" w:eastAsia="仿宋" w:cs="仿宋"/>
          <w:bCs/>
          <w:color w:val="auto"/>
          <w:sz w:val="24"/>
        </w:rPr>
        <w:t>报名方式：报名表盖章后，通过电子邮件形式进行报名。报名表后附，邮箱地址：</w:t>
      </w:r>
      <w:r>
        <w:rPr>
          <w:rFonts w:ascii="仿宋" w:hAnsi="仿宋" w:eastAsia="仿宋" w:cs="仿宋"/>
          <w:bCs/>
          <w:color w:val="auto"/>
          <w:sz w:val="24"/>
        </w:rPr>
        <w:t xml:space="preserve">17305850370@163.com </w:t>
      </w:r>
    </w:p>
    <w:p>
      <w:pPr>
        <w:spacing w:line="288" w:lineRule="auto"/>
        <w:ind w:firstLine="482" w:firstLineChars="200"/>
        <w:rPr>
          <w:rFonts w:ascii="仿宋" w:hAnsi="仿宋" w:eastAsia="仿宋" w:cs="仿宋"/>
          <w:bCs/>
          <w:color w:val="auto"/>
          <w:sz w:val="24"/>
        </w:rPr>
      </w:pPr>
      <w:r>
        <w:rPr>
          <w:rFonts w:hint="eastAsia" w:ascii="仿宋" w:hAnsi="仿宋" w:eastAsia="仿宋" w:cs="仿宋"/>
          <w:b/>
          <w:bCs/>
          <w:color w:val="auto"/>
          <w:sz w:val="24"/>
        </w:rPr>
        <w:t>八、投标截止时间及地点：</w:t>
      </w:r>
      <w:r>
        <w:rPr>
          <w:rFonts w:hint="eastAsia" w:ascii="仿宋" w:hAnsi="仿宋" w:eastAsia="仿宋" w:cs="仿宋"/>
          <w:bCs/>
          <w:color w:val="auto"/>
          <w:sz w:val="24"/>
        </w:rPr>
        <w:t>投标人应于</w:t>
      </w:r>
      <w:r>
        <w:rPr>
          <w:rFonts w:ascii="仿宋" w:hAnsi="仿宋" w:eastAsia="仿宋" w:cs="仿宋"/>
          <w:bCs/>
          <w:color w:val="auto"/>
          <w:sz w:val="24"/>
        </w:rPr>
        <w:t>202</w:t>
      </w:r>
      <w:r>
        <w:rPr>
          <w:rFonts w:hint="eastAsia" w:ascii="仿宋" w:hAnsi="仿宋" w:eastAsia="仿宋" w:cs="仿宋"/>
          <w:bCs/>
          <w:color w:val="auto"/>
          <w:sz w:val="24"/>
          <w:lang w:val="en-US" w:eastAsia="zh-CN"/>
        </w:rPr>
        <w:t>2</w:t>
      </w:r>
      <w:r>
        <w:rPr>
          <w:rFonts w:hint="eastAsia" w:ascii="仿宋" w:hAnsi="仿宋" w:eastAsia="仿宋" w:cs="仿宋"/>
          <w:bCs/>
          <w:color w:val="auto"/>
          <w:sz w:val="24"/>
        </w:rPr>
        <w:t>年</w:t>
      </w:r>
      <w:r>
        <w:rPr>
          <w:rFonts w:hint="eastAsia" w:ascii="仿宋" w:hAnsi="仿宋" w:eastAsia="仿宋" w:cs="仿宋"/>
          <w:bCs/>
          <w:color w:val="auto"/>
          <w:sz w:val="24"/>
          <w:lang w:val="en-US" w:eastAsia="zh-CN"/>
        </w:rPr>
        <w:t>8月</w:t>
      </w:r>
      <w:r>
        <w:rPr>
          <w:rFonts w:hint="default" w:ascii="仿宋" w:hAnsi="仿宋" w:eastAsia="仿宋" w:cs="仿宋"/>
          <w:bCs/>
          <w:color w:val="auto"/>
          <w:sz w:val="24"/>
          <w:lang w:eastAsia="zh-CN"/>
        </w:rPr>
        <w:t>9</w:t>
      </w:r>
      <w:r>
        <w:rPr>
          <w:rFonts w:hint="eastAsia" w:ascii="仿宋" w:hAnsi="仿宋" w:eastAsia="仿宋" w:cs="仿宋"/>
          <w:bCs/>
          <w:color w:val="auto"/>
          <w:sz w:val="24"/>
          <w:lang w:val="en-US" w:eastAsia="zh-CN"/>
        </w:rPr>
        <w:t>日</w:t>
      </w:r>
      <w:r>
        <w:rPr>
          <w:rFonts w:ascii="仿宋" w:hAnsi="仿宋" w:eastAsia="仿宋" w:cs="仿宋"/>
          <w:bCs/>
          <w:color w:val="auto"/>
          <w:sz w:val="24"/>
        </w:rPr>
        <w:t>9:</w:t>
      </w:r>
      <w:r>
        <w:rPr>
          <w:rFonts w:hint="eastAsia" w:ascii="仿宋" w:hAnsi="仿宋" w:eastAsia="仿宋" w:cs="仿宋"/>
          <w:bCs/>
          <w:color w:val="auto"/>
          <w:sz w:val="24"/>
          <w:lang w:val="en-US" w:eastAsia="zh-CN"/>
        </w:rPr>
        <w:t>0</w:t>
      </w:r>
      <w:r>
        <w:rPr>
          <w:rFonts w:ascii="仿宋" w:hAnsi="仿宋" w:eastAsia="仿宋" w:cs="仿宋"/>
          <w:bCs/>
          <w:color w:val="auto"/>
          <w:sz w:val="24"/>
        </w:rPr>
        <w:t>0</w:t>
      </w:r>
      <w:r>
        <w:rPr>
          <w:rFonts w:hint="eastAsia" w:ascii="仿宋" w:hAnsi="仿宋" w:eastAsia="仿宋" w:cs="仿宋"/>
          <w:bCs/>
          <w:color w:val="auto"/>
          <w:sz w:val="24"/>
        </w:rPr>
        <w:t>时整以前将投标文件</w:t>
      </w:r>
      <w:r>
        <w:rPr>
          <w:rFonts w:hint="eastAsia" w:ascii="仿宋" w:hAnsi="仿宋" w:eastAsia="仿宋" w:cs="仿宋"/>
          <w:bCs/>
          <w:color w:val="auto"/>
          <w:sz w:val="24"/>
          <w:lang w:val="en-US" w:eastAsia="zh-CN"/>
        </w:rPr>
        <w:t>在密封</w:t>
      </w:r>
      <w:r>
        <w:rPr>
          <w:rFonts w:hint="eastAsia" w:ascii="仿宋" w:hAnsi="仿宋" w:eastAsia="仿宋" w:cs="仿宋"/>
          <w:bCs/>
          <w:color w:val="auto"/>
          <w:sz w:val="24"/>
        </w:rPr>
        <w:t>送交到绍兴市档案馆（绍兴市袍江世纪东街</w:t>
      </w:r>
      <w:r>
        <w:rPr>
          <w:rFonts w:ascii="仿宋" w:hAnsi="仿宋" w:eastAsia="仿宋" w:cs="仿宋"/>
          <w:bCs/>
          <w:color w:val="auto"/>
          <w:sz w:val="24"/>
        </w:rPr>
        <w:t>278</w:t>
      </w:r>
      <w:r>
        <w:rPr>
          <w:rFonts w:hint="eastAsia" w:ascii="仿宋" w:hAnsi="仿宋" w:eastAsia="仿宋" w:cs="仿宋"/>
          <w:bCs/>
          <w:color w:val="auto"/>
          <w:sz w:val="24"/>
        </w:rPr>
        <w:t>号）</w:t>
      </w:r>
      <w:r>
        <w:rPr>
          <w:rFonts w:ascii="仿宋" w:hAnsi="仿宋" w:eastAsia="仿宋" w:cs="仿宋"/>
          <w:bCs/>
          <w:color w:val="auto"/>
          <w:sz w:val="24"/>
        </w:rPr>
        <w:t>7</w:t>
      </w:r>
      <w:r>
        <w:rPr>
          <w:rFonts w:hint="eastAsia" w:ascii="仿宋" w:hAnsi="仿宋" w:eastAsia="仿宋" w:cs="仿宋"/>
          <w:bCs/>
          <w:color w:val="auto"/>
          <w:sz w:val="24"/>
        </w:rPr>
        <w:t>楼会议室，逾期送达作无效投标处理。</w:t>
      </w:r>
    </w:p>
    <w:p>
      <w:pPr>
        <w:spacing w:line="288" w:lineRule="auto"/>
        <w:ind w:firstLine="482" w:firstLineChars="200"/>
        <w:rPr>
          <w:rFonts w:ascii="仿宋" w:hAnsi="仿宋" w:eastAsia="仿宋" w:cs="仿宋"/>
          <w:bCs/>
          <w:color w:val="auto"/>
          <w:sz w:val="24"/>
        </w:rPr>
      </w:pPr>
      <w:r>
        <w:rPr>
          <w:rFonts w:hint="eastAsia" w:ascii="仿宋" w:hAnsi="仿宋" w:eastAsia="仿宋" w:cs="仿宋"/>
          <w:b/>
          <w:bCs/>
          <w:color w:val="auto"/>
          <w:sz w:val="24"/>
        </w:rPr>
        <w:t>九、开标时间及地点：</w:t>
      </w:r>
      <w:r>
        <w:rPr>
          <w:rFonts w:hint="eastAsia" w:ascii="仿宋" w:hAnsi="仿宋" w:eastAsia="仿宋" w:cs="仿宋"/>
          <w:bCs/>
          <w:color w:val="auto"/>
          <w:sz w:val="24"/>
          <w:lang w:val="en-US" w:eastAsia="zh-CN"/>
        </w:rPr>
        <w:t>采购</w:t>
      </w:r>
      <w:r>
        <w:rPr>
          <w:rFonts w:hint="eastAsia" w:ascii="仿宋" w:hAnsi="仿宋" w:eastAsia="仿宋" w:cs="仿宋"/>
          <w:bCs/>
          <w:color w:val="auto"/>
          <w:sz w:val="24"/>
        </w:rPr>
        <w:t>人应于</w:t>
      </w:r>
      <w:r>
        <w:rPr>
          <w:rFonts w:ascii="仿宋" w:hAnsi="仿宋" w:eastAsia="仿宋" w:cs="仿宋"/>
          <w:bCs/>
          <w:color w:val="auto"/>
          <w:sz w:val="24"/>
        </w:rPr>
        <w:t>20</w:t>
      </w:r>
      <w:r>
        <w:rPr>
          <w:rFonts w:hint="eastAsia" w:ascii="仿宋" w:hAnsi="仿宋" w:eastAsia="仿宋" w:cs="仿宋"/>
          <w:bCs/>
          <w:color w:val="auto"/>
          <w:sz w:val="24"/>
          <w:lang w:val="en-US" w:eastAsia="zh-CN"/>
        </w:rPr>
        <w:t>22</w:t>
      </w:r>
      <w:r>
        <w:rPr>
          <w:rFonts w:hint="eastAsia" w:ascii="仿宋" w:hAnsi="仿宋" w:eastAsia="仿宋" w:cs="仿宋"/>
          <w:bCs/>
          <w:color w:val="auto"/>
          <w:sz w:val="24"/>
        </w:rPr>
        <w:t>年</w:t>
      </w:r>
      <w:r>
        <w:rPr>
          <w:rFonts w:hint="eastAsia" w:ascii="仿宋" w:hAnsi="仿宋" w:eastAsia="仿宋" w:cs="仿宋"/>
          <w:bCs/>
          <w:color w:val="auto"/>
          <w:sz w:val="24"/>
          <w:lang w:val="en-US" w:eastAsia="zh-CN"/>
        </w:rPr>
        <w:t>8月</w:t>
      </w:r>
      <w:r>
        <w:rPr>
          <w:rFonts w:hint="default" w:ascii="仿宋" w:hAnsi="仿宋" w:eastAsia="仿宋" w:cs="仿宋"/>
          <w:bCs/>
          <w:color w:val="auto"/>
          <w:sz w:val="24"/>
          <w:lang w:eastAsia="zh-CN"/>
        </w:rPr>
        <w:t>9</w:t>
      </w:r>
      <w:r>
        <w:rPr>
          <w:rFonts w:hint="eastAsia" w:ascii="仿宋" w:hAnsi="仿宋" w:eastAsia="仿宋" w:cs="仿宋"/>
          <w:bCs/>
          <w:color w:val="auto"/>
          <w:sz w:val="24"/>
          <w:lang w:val="en-US" w:eastAsia="zh-CN"/>
        </w:rPr>
        <w:t>日</w:t>
      </w:r>
      <w:r>
        <w:rPr>
          <w:rFonts w:ascii="仿宋" w:hAnsi="仿宋" w:eastAsia="仿宋" w:cs="仿宋"/>
          <w:bCs/>
          <w:color w:val="auto"/>
          <w:sz w:val="24"/>
        </w:rPr>
        <w:t>9:30</w:t>
      </w:r>
      <w:r>
        <w:rPr>
          <w:rFonts w:hint="eastAsia" w:ascii="仿宋" w:hAnsi="仿宋" w:eastAsia="仿宋" w:cs="仿宋"/>
          <w:bCs/>
          <w:color w:val="auto"/>
          <w:sz w:val="24"/>
        </w:rPr>
        <w:t>在绍兴市档案馆（绍兴市袍江世纪东街</w:t>
      </w:r>
      <w:r>
        <w:rPr>
          <w:rFonts w:ascii="仿宋" w:hAnsi="仿宋" w:eastAsia="仿宋" w:cs="仿宋"/>
          <w:bCs/>
          <w:color w:val="auto"/>
          <w:sz w:val="24"/>
        </w:rPr>
        <w:t>278</w:t>
      </w:r>
      <w:r>
        <w:rPr>
          <w:rFonts w:hint="eastAsia" w:ascii="仿宋" w:hAnsi="仿宋" w:eastAsia="仿宋" w:cs="仿宋"/>
          <w:bCs/>
          <w:color w:val="auto"/>
          <w:sz w:val="24"/>
        </w:rPr>
        <w:t>号）</w:t>
      </w:r>
      <w:r>
        <w:rPr>
          <w:rFonts w:ascii="仿宋" w:hAnsi="仿宋" w:eastAsia="仿宋" w:cs="仿宋"/>
          <w:bCs/>
          <w:color w:val="auto"/>
          <w:sz w:val="24"/>
        </w:rPr>
        <w:t>7</w:t>
      </w:r>
      <w:r>
        <w:rPr>
          <w:rFonts w:hint="eastAsia" w:ascii="仿宋" w:hAnsi="仿宋" w:eastAsia="仿宋" w:cs="仿宋"/>
          <w:bCs/>
          <w:color w:val="auto"/>
          <w:sz w:val="24"/>
        </w:rPr>
        <w:t>楼会议室开标。</w:t>
      </w:r>
    </w:p>
    <w:p>
      <w:pPr>
        <w:spacing w:line="288" w:lineRule="auto"/>
        <w:ind w:firstLine="482" w:firstLineChars="200"/>
        <w:rPr>
          <w:rFonts w:ascii="仿宋" w:hAnsi="仿宋" w:eastAsia="仿宋" w:cs="仿宋"/>
          <w:bCs/>
          <w:color w:val="auto"/>
          <w:sz w:val="24"/>
        </w:rPr>
      </w:pPr>
      <w:r>
        <w:rPr>
          <w:rFonts w:hint="eastAsia" w:ascii="仿宋" w:hAnsi="仿宋" w:eastAsia="仿宋" w:cs="仿宋"/>
          <w:b/>
          <w:bCs/>
          <w:color w:val="auto"/>
          <w:sz w:val="24"/>
        </w:rPr>
        <w:t>十、投标保证金：无</w:t>
      </w:r>
      <w:r>
        <w:rPr>
          <w:rFonts w:hint="eastAsia" w:ascii="仿宋" w:hAnsi="仿宋" w:eastAsia="仿宋" w:cs="仿宋"/>
          <w:bCs/>
          <w:color w:val="auto"/>
          <w:sz w:val="24"/>
        </w:rPr>
        <w:t>。</w:t>
      </w:r>
    </w:p>
    <w:p>
      <w:pPr>
        <w:spacing w:line="288" w:lineRule="auto"/>
        <w:ind w:firstLine="482" w:firstLineChars="200"/>
        <w:rPr>
          <w:rFonts w:ascii="仿宋" w:hAnsi="仿宋" w:eastAsia="仿宋" w:cs="仿宋"/>
          <w:color w:val="auto"/>
          <w:sz w:val="24"/>
        </w:rPr>
      </w:pPr>
      <w:r>
        <w:rPr>
          <w:rFonts w:hint="eastAsia" w:ascii="仿宋" w:hAnsi="仿宋" w:eastAsia="仿宋" w:cs="仿宋"/>
          <w:b/>
          <w:bCs/>
          <w:color w:val="auto"/>
          <w:sz w:val="24"/>
        </w:rPr>
        <w:t>十一、招标公告发布：</w:t>
      </w:r>
      <w:r>
        <w:rPr>
          <w:rFonts w:ascii="仿宋" w:hAnsi="仿宋" w:eastAsia="仿宋" w:cs="仿宋"/>
          <w:color w:val="auto"/>
          <w:sz w:val="24"/>
        </w:rPr>
        <w:t>http://da.sx.gov.cn</w:t>
      </w:r>
      <w:r>
        <w:rPr>
          <w:rFonts w:hint="eastAsia" w:ascii="仿宋" w:hAnsi="仿宋" w:eastAsia="仿宋" w:cs="仿宋"/>
          <w:color w:val="auto"/>
          <w:sz w:val="24"/>
        </w:rPr>
        <w:t>（馆务公开</w:t>
      </w:r>
      <w:r>
        <w:rPr>
          <w:rFonts w:ascii="仿宋" w:hAnsi="仿宋" w:eastAsia="仿宋" w:cs="仿宋"/>
          <w:color w:val="auto"/>
          <w:sz w:val="24"/>
        </w:rPr>
        <w:t>—</w:t>
      </w:r>
      <w:r>
        <w:rPr>
          <w:rFonts w:hint="eastAsia" w:ascii="仿宋" w:hAnsi="仿宋" w:eastAsia="仿宋" w:cs="仿宋"/>
          <w:color w:val="auto"/>
          <w:sz w:val="24"/>
        </w:rPr>
        <w:t>公告公示栏）</w:t>
      </w:r>
    </w:p>
    <w:p>
      <w:pPr>
        <w:spacing w:line="288"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十二、公告有效期：</w:t>
      </w:r>
      <w:r>
        <w:rPr>
          <w:rFonts w:hint="eastAsia" w:ascii="仿宋" w:hAnsi="仿宋" w:eastAsia="仿宋" w:cs="仿宋"/>
          <w:color w:val="auto"/>
          <w:sz w:val="24"/>
        </w:rPr>
        <w:t>本公告发布之日起</w:t>
      </w:r>
      <w:r>
        <w:rPr>
          <w:rFonts w:hint="eastAsia" w:ascii="仿宋" w:hAnsi="仿宋" w:eastAsia="仿宋" w:cs="仿宋"/>
          <w:color w:val="auto"/>
          <w:sz w:val="24"/>
          <w:lang w:eastAsia="zh-CN"/>
        </w:rPr>
        <w:t>七</w:t>
      </w:r>
      <w:r>
        <w:rPr>
          <w:rFonts w:hint="eastAsia" w:ascii="仿宋" w:hAnsi="仿宋" w:eastAsia="仿宋" w:cs="仿宋"/>
          <w:color w:val="auto"/>
          <w:sz w:val="24"/>
        </w:rPr>
        <w:t>天</w:t>
      </w:r>
    </w:p>
    <w:p>
      <w:pPr>
        <w:spacing w:line="288" w:lineRule="auto"/>
        <w:ind w:firstLine="482" w:firstLineChars="200"/>
        <w:rPr>
          <w:rFonts w:ascii="仿宋" w:hAnsi="仿宋" w:eastAsia="仿宋" w:cs="仿宋"/>
          <w:b/>
          <w:color w:val="auto"/>
          <w:sz w:val="24"/>
        </w:rPr>
      </w:pPr>
      <w:r>
        <w:rPr>
          <w:rFonts w:hint="eastAsia" w:ascii="仿宋" w:hAnsi="仿宋" w:eastAsia="仿宋" w:cs="仿宋"/>
          <w:b/>
          <w:color w:val="auto"/>
          <w:sz w:val="24"/>
        </w:rPr>
        <w:t>十三、投标与开标注意事项：</w:t>
      </w:r>
    </w:p>
    <w:p>
      <w:pPr>
        <w:spacing w:line="288" w:lineRule="auto"/>
        <w:ind w:firstLine="480" w:firstLineChars="200"/>
        <w:rPr>
          <w:rFonts w:ascii="仿宋" w:hAnsi="仿宋" w:eastAsia="仿宋" w:cs="仿宋"/>
          <w:bCs/>
          <w:color w:val="auto"/>
          <w:sz w:val="24"/>
        </w:rPr>
      </w:pPr>
      <w:r>
        <w:rPr>
          <w:rFonts w:ascii="仿宋" w:hAnsi="仿宋" w:eastAsia="仿宋" w:cs="仿宋"/>
          <w:bCs/>
          <w:color w:val="auto"/>
          <w:sz w:val="24"/>
        </w:rPr>
        <w:t>1.</w:t>
      </w:r>
      <w:r>
        <w:rPr>
          <w:rFonts w:hint="eastAsia" w:ascii="仿宋" w:hAnsi="仿宋" w:eastAsia="仿宋" w:cs="仿宋"/>
          <w:bCs/>
          <w:color w:val="auto"/>
          <w:sz w:val="24"/>
        </w:rPr>
        <w:t>疫情防控期间，本项目投标文件允许投标单位通过邮寄快递方式送达（建议采用</w:t>
      </w:r>
      <w:r>
        <w:rPr>
          <w:rFonts w:ascii="仿宋" w:hAnsi="仿宋" w:eastAsia="仿宋" w:cs="仿宋"/>
          <w:bCs/>
          <w:color w:val="auto"/>
          <w:sz w:val="24"/>
        </w:rPr>
        <w:t>EMS</w:t>
      </w:r>
      <w:r>
        <w:rPr>
          <w:rFonts w:hint="eastAsia" w:ascii="仿宋" w:hAnsi="仿宋" w:eastAsia="仿宋" w:cs="仿宋"/>
          <w:bCs/>
          <w:color w:val="auto"/>
          <w:sz w:val="24"/>
        </w:rPr>
        <w:t>、顺丰快递）。邮寄送达地址：绍兴市越城区马山街道世纪东街</w:t>
      </w:r>
      <w:r>
        <w:rPr>
          <w:rFonts w:ascii="仿宋" w:hAnsi="仿宋" w:eastAsia="仿宋" w:cs="仿宋"/>
          <w:bCs/>
          <w:color w:val="auto"/>
          <w:sz w:val="24"/>
        </w:rPr>
        <w:t>278</w:t>
      </w:r>
      <w:r>
        <w:rPr>
          <w:rFonts w:hint="eastAsia" w:ascii="仿宋" w:hAnsi="仿宋" w:eastAsia="仿宋" w:cs="仿宋"/>
          <w:bCs/>
          <w:color w:val="auto"/>
          <w:sz w:val="24"/>
        </w:rPr>
        <w:t>号绍兴市档案馆，接收人：</w:t>
      </w:r>
      <w:r>
        <w:rPr>
          <w:rFonts w:hint="eastAsia" w:ascii="仿宋" w:hAnsi="仿宋" w:eastAsia="仿宋" w:cs="仿宋"/>
          <w:bCs/>
          <w:color w:val="auto"/>
          <w:sz w:val="24"/>
          <w:lang w:val="en-US" w:eastAsia="zh-CN"/>
        </w:rPr>
        <w:t>胡施庆</w:t>
      </w:r>
      <w:r>
        <w:rPr>
          <w:rFonts w:hint="eastAsia" w:ascii="仿宋" w:hAnsi="仿宋" w:eastAsia="仿宋" w:cs="仿宋"/>
          <w:bCs/>
          <w:color w:val="auto"/>
          <w:sz w:val="24"/>
        </w:rPr>
        <w:t>，联系方式：</w:t>
      </w:r>
      <w:r>
        <w:rPr>
          <w:rFonts w:ascii="仿宋" w:hAnsi="仿宋" w:eastAsia="仿宋" w:cs="仿宋"/>
          <w:bCs/>
          <w:color w:val="auto"/>
          <w:sz w:val="24"/>
        </w:rPr>
        <w:t>0575-</w:t>
      </w:r>
      <w:r>
        <w:rPr>
          <w:rFonts w:hint="eastAsia" w:ascii="仿宋" w:hAnsi="仿宋" w:eastAsia="仿宋" w:cs="仿宋"/>
          <w:bCs/>
          <w:color w:val="auto"/>
          <w:sz w:val="24"/>
          <w:lang w:val="en-US" w:eastAsia="zh-CN"/>
        </w:rPr>
        <w:t>89180367</w:t>
      </w:r>
      <w:r>
        <w:rPr>
          <w:rFonts w:hint="eastAsia" w:ascii="仿宋" w:hAnsi="仿宋" w:eastAsia="仿宋" w:cs="仿宋"/>
          <w:bCs/>
          <w:color w:val="auto"/>
          <w:sz w:val="24"/>
        </w:rPr>
        <w:t>。快递寄出后，请将快递底单照片发送邮件至</w:t>
      </w:r>
      <w:r>
        <w:rPr>
          <w:rFonts w:ascii="仿宋" w:hAnsi="仿宋" w:eastAsia="仿宋" w:cs="仿宋"/>
          <w:bCs/>
          <w:color w:val="auto"/>
          <w:sz w:val="24"/>
        </w:rPr>
        <w:t>17305850370@163.com</w:t>
      </w:r>
      <w:r>
        <w:rPr>
          <w:rFonts w:hint="eastAsia" w:ascii="仿宋" w:hAnsi="仿宋" w:eastAsia="仿宋" w:cs="仿宋"/>
          <w:bCs/>
          <w:color w:val="auto"/>
          <w:sz w:val="24"/>
        </w:rPr>
        <w:t>，邮件名称为公司名字</w:t>
      </w:r>
      <w:r>
        <w:rPr>
          <w:rFonts w:ascii="仿宋" w:hAnsi="仿宋" w:eastAsia="仿宋" w:cs="仿宋"/>
          <w:bCs/>
          <w:color w:val="auto"/>
          <w:sz w:val="24"/>
        </w:rPr>
        <w:t>+</w:t>
      </w:r>
      <w:r>
        <w:rPr>
          <w:rFonts w:hint="eastAsia" w:ascii="仿宋" w:hAnsi="仿宋" w:eastAsia="仿宋" w:cs="仿宋"/>
          <w:bCs/>
          <w:color w:val="auto"/>
          <w:sz w:val="24"/>
        </w:rPr>
        <w:t>联系人姓名</w:t>
      </w:r>
      <w:r>
        <w:rPr>
          <w:rFonts w:ascii="仿宋" w:hAnsi="仿宋" w:eastAsia="仿宋" w:cs="仿宋"/>
          <w:bCs/>
          <w:color w:val="auto"/>
          <w:sz w:val="24"/>
        </w:rPr>
        <w:t>+</w:t>
      </w:r>
      <w:r>
        <w:rPr>
          <w:rFonts w:hint="eastAsia" w:ascii="仿宋" w:hAnsi="仿宋" w:eastAsia="仿宋" w:cs="仿宋"/>
          <w:bCs/>
          <w:color w:val="auto"/>
          <w:sz w:val="24"/>
        </w:rPr>
        <w:t>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pPr>
        <w:spacing w:line="288" w:lineRule="auto"/>
        <w:ind w:firstLine="540" w:firstLineChars="225"/>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本项目招标文件内对开标现场原件核验不作要求，招标人有权在标后对中标候选人进行原件核验。投标人对所提供的全部资料的真实性承担法律责任，如标后无法提供投标文件中复印件的相应原件的：（</w:t>
      </w:r>
      <w:r>
        <w:rPr>
          <w:rFonts w:ascii="仿宋" w:hAnsi="仿宋" w:eastAsia="仿宋" w:cs="仿宋"/>
          <w:color w:val="auto"/>
          <w:sz w:val="24"/>
        </w:rPr>
        <w:t>1</w:t>
      </w:r>
      <w:r>
        <w:rPr>
          <w:rFonts w:hint="eastAsia" w:ascii="仿宋" w:hAnsi="仿宋" w:eastAsia="仿宋" w:cs="仿宋"/>
          <w:color w:val="auto"/>
          <w:sz w:val="24"/>
        </w:rPr>
        <w:t>）招标人有权拒绝与中标方签订合同，并追究其缔约过失责任；（</w:t>
      </w:r>
      <w:r>
        <w:rPr>
          <w:rFonts w:ascii="仿宋" w:hAnsi="仿宋" w:eastAsia="仿宋" w:cs="仿宋"/>
          <w:color w:val="auto"/>
          <w:sz w:val="24"/>
        </w:rPr>
        <w:t>2</w:t>
      </w:r>
      <w:r>
        <w:rPr>
          <w:rFonts w:hint="eastAsia" w:ascii="仿宋" w:hAnsi="仿宋" w:eastAsia="仿宋" w:cs="仿宋"/>
          <w:color w:val="auto"/>
          <w:sz w:val="24"/>
        </w:rPr>
        <w:t>）违法违规的报监管部门查处</w:t>
      </w:r>
      <w:r>
        <w:rPr>
          <w:rFonts w:hint="eastAsia" w:ascii="仿宋" w:hAnsi="仿宋" w:eastAsia="仿宋" w:cs="仿宋"/>
          <w:color w:val="auto"/>
          <w:sz w:val="24"/>
          <w:lang w:eastAsia="zh-CN"/>
        </w:rPr>
        <w:t>，</w:t>
      </w:r>
      <w:r>
        <w:rPr>
          <w:rFonts w:hint="eastAsia" w:ascii="仿宋" w:hAnsi="仿宋" w:eastAsia="仿宋" w:cs="仿宋"/>
          <w:color w:val="auto"/>
          <w:sz w:val="24"/>
        </w:rPr>
        <w:t>构成犯罪的依法追究刑事责任。</w:t>
      </w:r>
    </w:p>
    <w:p>
      <w:pPr>
        <w:spacing w:line="288" w:lineRule="auto"/>
        <w:ind w:firstLine="480" w:firstLineChars="200"/>
        <w:rPr>
          <w:rFonts w:ascii="仿宋" w:hAnsi="仿宋" w:eastAsia="仿宋" w:cs="仿宋"/>
          <w:bCs/>
          <w:color w:val="auto"/>
          <w:sz w:val="24"/>
        </w:rPr>
      </w:pPr>
      <w:r>
        <w:rPr>
          <w:rFonts w:ascii="仿宋" w:hAnsi="仿宋" w:eastAsia="仿宋" w:cs="仿宋"/>
          <w:bCs/>
          <w:color w:val="auto"/>
          <w:sz w:val="24"/>
        </w:rPr>
        <w:t>3.</w:t>
      </w:r>
      <w:r>
        <w:rPr>
          <w:rFonts w:hint="eastAsia" w:ascii="仿宋" w:hAnsi="仿宋" w:eastAsia="仿宋" w:cs="仿宋"/>
          <w:bCs/>
          <w:color w:val="auto"/>
          <w:sz w:val="24"/>
        </w:rPr>
        <w:t>参加现场开标会议的</w:t>
      </w:r>
      <w:r>
        <w:rPr>
          <w:rFonts w:hint="default" w:ascii="仿宋" w:hAnsi="仿宋" w:eastAsia="仿宋" w:cs="仿宋"/>
          <w:bCs/>
          <w:color w:val="auto"/>
          <w:sz w:val="24"/>
        </w:rPr>
        <w:t>投标方人员</w:t>
      </w:r>
      <w:r>
        <w:rPr>
          <w:rFonts w:hint="eastAsia" w:ascii="仿宋" w:hAnsi="仿宋" w:eastAsia="仿宋" w:cs="仿宋"/>
          <w:bCs/>
          <w:color w:val="auto"/>
          <w:sz w:val="24"/>
        </w:rPr>
        <w:t>需</w:t>
      </w:r>
      <w:r>
        <w:rPr>
          <w:rFonts w:hint="eastAsia" w:ascii="仿宋" w:hAnsi="仿宋" w:eastAsia="仿宋" w:cs="仿宋"/>
          <w:bCs/>
          <w:color w:val="auto"/>
          <w:sz w:val="24"/>
          <w:lang w:val="en-US" w:eastAsia="zh-CN"/>
        </w:rPr>
        <w:t>提供48小时内核</w:t>
      </w:r>
      <w:r>
        <w:rPr>
          <w:rFonts w:hint="default" w:ascii="仿宋" w:hAnsi="仿宋" w:eastAsia="仿宋" w:cs="仿宋"/>
          <w:bCs/>
          <w:color w:val="auto"/>
          <w:sz w:val="24"/>
          <w:lang w:eastAsia="zh-CN"/>
        </w:rPr>
        <w:t>酸</w:t>
      </w:r>
      <w:r>
        <w:rPr>
          <w:rFonts w:hint="eastAsia" w:ascii="仿宋" w:hAnsi="仿宋" w:eastAsia="仿宋" w:cs="仿宋"/>
          <w:bCs/>
          <w:color w:val="auto"/>
          <w:sz w:val="24"/>
          <w:lang w:val="en-US" w:eastAsia="zh-CN"/>
        </w:rPr>
        <w:t>检测结果，</w:t>
      </w:r>
      <w:r>
        <w:rPr>
          <w:rFonts w:hint="eastAsia" w:ascii="仿宋" w:hAnsi="仿宋" w:eastAsia="仿宋" w:cs="仿宋"/>
          <w:bCs/>
          <w:color w:val="auto"/>
          <w:sz w:val="24"/>
        </w:rPr>
        <w:t>佩戴口罩</w:t>
      </w:r>
      <w:r>
        <w:rPr>
          <w:rFonts w:hint="default" w:ascii="仿宋" w:hAnsi="仿宋" w:eastAsia="仿宋" w:cs="仿宋"/>
          <w:bCs/>
          <w:color w:val="auto"/>
          <w:sz w:val="24"/>
        </w:rPr>
        <w:t>，</w:t>
      </w:r>
      <w:r>
        <w:rPr>
          <w:rFonts w:hint="eastAsia" w:ascii="仿宋" w:hAnsi="仿宋" w:eastAsia="仿宋" w:cs="仿宋"/>
          <w:bCs/>
          <w:color w:val="auto"/>
          <w:sz w:val="24"/>
        </w:rPr>
        <w:t>配合</w:t>
      </w:r>
      <w:r>
        <w:rPr>
          <w:rFonts w:hint="eastAsia" w:ascii="仿宋" w:hAnsi="仿宋" w:eastAsia="仿宋" w:cs="仿宋"/>
          <w:bCs/>
          <w:color w:val="auto"/>
          <w:sz w:val="24"/>
          <w:lang w:val="en-US" w:eastAsia="zh-CN"/>
        </w:rPr>
        <w:t>绍兴市档案馆</w:t>
      </w:r>
      <w:r>
        <w:rPr>
          <w:rFonts w:hint="eastAsia" w:ascii="仿宋" w:hAnsi="仿宋" w:eastAsia="仿宋" w:cs="仿宋"/>
          <w:bCs/>
          <w:color w:val="auto"/>
          <w:sz w:val="24"/>
        </w:rPr>
        <w:t>的</w:t>
      </w:r>
      <w:r>
        <w:rPr>
          <w:rFonts w:hint="eastAsia" w:ascii="仿宋" w:hAnsi="仿宋" w:eastAsia="仿宋" w:cs="仿宋"/>
          <w:bCs/>
          <w:color w:val="auto"/>
          <w:sz w:val="24"/>
          <w:lang w:val="en-US" w:eastAsia="zh-CN"/>
        </w:rPr>
        <w:t>疫情防控相关要求</w:t>
      </w:r>
      <w:r>
        <w:rPr>
          <w:rFonts w:hint="eastAsia" w:ascii="仿宋" w:hAnsi="仿宋" w:eastAsia="仿宋" w:cs="仿宋"/>
          <w:bCs/>
          <w:color w:val="auto"/>
          <w:sz w:val="24"/>
        </w:rPr>
        <w:t>。</w:t>
      </w:r>
    </w:p>
    <w:p>
      <w:pPr>
        <w:spacing w:line="288"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十四、联系方式：</w:t>
      </w:r>
    </w:p>
    <w:p>
      <w:pPr>
        <w:spacing w:line="288" w:lineRule="auto"/>
        <w:ind w:firstLine="540" w:firstLineChars="22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胡</w:t>
      </w:r>
      <w:r>
        <w:rPr>
          <w:rFonts w:hint="eastAsia" w:ascii="仿宋" w:hAnsi="仿宋" w:eastAsia="仿宋" w:cs="仿宋"/>
          <w:color w:val="auto"/>
          <w:sz w:val="24"/>
        </w:rPr>
        <w:t>先生</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0575-891803</w:t>
      </w:r>
      <w:r>
        <w:rPr>
          <w:rFonts w:hint="eastAsia" w:ascii="仿宋" w:hAnsi="仿宋" w:eastAsia="仿宋" w:cs="仿宋"/>
          <w:color w:val="auto"/>
          <w:sz w:val="24"/>
          <w:lang w:val="en-US" w:eastAsia="zh-CN"/>
        </w:rPr>
        <w:t>67</w:t>
      </w:r>
    </w:p>
    <w:p>
      <w:pPr>
        <w:spacing w:line="288" w:lineRule="auto"/>
        <w:ind w:firstLine="540" w:firstLineChars="225"/>
        <w:rPr>
          <w:rFonts w:hint="eastAsia" w:ascii="仿宋" w:hAnsi="仿宋" w:eastAsia="仿宋" w:cs="仿宋"/>
          <w:color w:val="auto"/>
          <w:sz w:val="24"/>
          <w:lang w:val="en-US" w:eastAsia="zh-CN"/>
        </w:rPr>
      </w:pPr>
    </w:p>
    <w:p>
      <w:pPr>
        <w:spacing w:line="288" w:lineRule="auto"/>
        <w:ind w:firstLine="540" w:firstLineChars="225"/>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附：报名表</w:t>
      </w:r>
    </w:p>
    <w:tbl>
      <w:tblPr>
        <w:tblStyle w:val="27"/>
        <w:tblW w:w="9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46"/>
        <w:gridCol w:w="1728"/>
        <w:gridCol w:w="1275"/>
        <w:gridCol w:w="1536"/>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投标方式</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（邮寄/送达）</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联系人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联系方式</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bl>
    <w:p>
      <w:pPr>
        <w:spacing w:line="288" w:lineRule="auto"/>
        <w:ind w:firstLine="540" w:firstLineChars="225"/>
        <w:rPr>
          <w:rFonts w:hint="default" w:ascii="仿宋" w:hAnsi="仿宋" w:eastAsia="仿宋" w:cs="仿宋"/>
          <w:color w:val="auto"/>
          <w:sz w:val="24"/>
          <w:lang w:val="en-US" w:eastAsia="zh-CN"/>
        </w:rPr>
      </w:pPr>
    </w:p>
    <w:p>
      <w:pPr>
        <w:spacing w:line="288" w:lineRule="auto"/>
        <w:ind w:firstLine="540" w:firstLineChars="225"/>
        <w:jc w:val="right"/>
        <w:rPr>
          <w:rFonts w:ascii="仿宋" w:hAnsi="仿宋" w:eastAsia="仿宋" w:cs="仿宋"/>
          <w:bCs/>
          <w:color w:val="auto"/>
          <w:sz w:val="24"/>
        </w:rPr>
      </w:pPr>
    </w:p>
    <w:p>
      <w:pPr>
        <w:spacing w:line="288" w:lineRule="auto"/>
        <w:ind w:firstLine="540" w:firstLineChars="225"/>
        <w:jc w:val="right"/>
        <w:rPr>
          <w:rFonts w:ascii="仿宋" w:hAnsi="仿宋" w:eastAsia="仿宋" w:cs="仿宋"/>
          <w:bCs/>
          <w:color w:val="auto"/>
          <w:sz w:val="24"/>
        </w:rPr>
      </w:pPr>
    </w:p>
    <w:p>
      <w:pPr>
        <w:wordWrap w:val="0"/>
        <w:spacing w:line="288" w:lineRule="auto"/>
        <w:ind w:firstLine="540" w:firstLineChars="225"/>
        <w:jc w:val="right"/>
        <w:rPr>
          <w:rFonts w:hint="eastAsia" w:ascii="仿宋" w:hAnsi="仿宋" w:eastAsia="仿宋" w:cs="仿宋"/>
          <w:bCs/>
          <w:color w:val="auto"/>
          <w:sz w:val="24"/>
          <w:lang w:eastAsia="zh-CN"/>
        </w:rPr>
      </w:pPr>
      <w:r>
        <w:rPr>
          <w:rFonts w:hint="eastAsia" w:ascii="仿宋" w:hAnsi="仿宋" w:eastAsia="仿宋" w:cs="仿宋"/>
          <w:bCs/>
          <w:color w:val="auto"/>
          <w:sz w:val="24"/>
        </w:rPr>
        <w:t>　绍兴市档案馆</w:t>
      </w:r>
      <w:r>
        <w:rPr>
          <w:rFonts w:hint="eastAsia" w:ascii="仿宋" w:hAnsi="仿宋" w:eastAsia="仿宋" w:cs="仿宋"/>
          <w:bCs/>
          <w:color w:val="auto"/>
          <w:sz w:val="24"/>
          <w:lang w:eastAsia="zh-CN"/>
        </w:rPr>
        <w:t>　　　</w:t>
      </w:r>
    </w:p>
    <w:p>
      <w:pPr>
        <w:wordWrap w:val="0"/>
        <w:spacing w:line="288" w:lineRule="auto"/>
        <w:ind w:firstLine="540" w:firstLineChars="225"/>
        <w:jc w:val="right"/>
        <w:rPr>
          <w:rFonts w:hint="eastAsia" w:ascii="仿宋" w:hAnsi="仿宋" w:eastAsia="仿宋" w:cs="仿宋"/>
          <w:b/>
          <w:color w:val="auto"/>
          <w:sz w:val="36"/>
          <w:szCs w:val="36"/>
          <w:lang w:eastAsia="zh-CN"/>
        </w:rPr>
      </w:pPr>
      <w:r>
        <w:rPr>
          <w:rFonts w:hint="eastAsia" w:ascii="仿宋" w:hAnsi="仿宋" w:eastAsia="仿宋" w:cs="仿宋"/>
          <w:bCs/>
          <w:color w:val="auto"/>
          <w:sz w:val="24"/>
        </w:rPr>
        <w:t>　　　　　　　</w:t>
      </w:r>
      <w:r>
        <w:rPr>
          <w:rFonts w:ascii="仿宋" w:hAnsi="仿宋" w:eastAsia="仿宋" w:cs="仿宋"/>
          <w:bCs/>
          <w:color w:val="auto"/>
          <w:sz w:val="24"/>
        </w:rPr>
        <w:t xml:space="preserve">    202</w:t>
      </w:r>
      <w:r>
        <w:rPr>
          <w:rFonts w:hint="eastAsia" w:ascii="仿宋" w:hAnsi="仿宋" w:eastAsia="仿宋" w:cs="仿宋"/>
          <w:bCs/>
          <w:color w:val="auto"/>
          <w:sz w:val="24"/>
          <w:lang w:val="en-US" w:eastAsia="zh-CN"/>
        </w:rPr>
        <w:t>2</w:t>
      </w:r>
      <w:r>
        <w:rPr>
          <w:rFonts w:hint="eastAsia" w:ascii="仿宋" w:hAnsi="仿宋" w:eastAsia="仿宋" w:cs="仿宋"/>
          <w:bCs/>
          <w:color w:val="auto"/>
          <w:sz w:val="24"/>
        </w:rPr>
        <w:t>年</w:t>
      </w:r>
      <w:r>
        <w:rPr>
          <w:rFonts w:hint="default" w:ascii="仿宋" w:hAnsi="仿宋" w:eastAsia="仿宋" w:cs="仿宋"/>
          <w:bCs/>
          <w:color w:val="auto"/>
          <w:sz w:val="24"/>
        </w:rPr>
        <w:t>8</w:t>
      </w:r>
      <w:r>
        <w:rPr>
          <w:rFonts w:hint="eastAsia" w:ascii="仿宋" w:hAnsi="仿宋" w:eastAsia="仿宋" w:cs="仿宋"/>
          <w:bCs/>
          <w:color w:val="auto"/>
          <w:sz w:val="24"/>
        </w:rPr>
        <w:t>月</w:t>
      </w:r>
      <w:r>
        <w:rPr>
          <w:rFonts w:hint="default" w:ascii="仿宋" w:hAnsi="仿宋" w:eastAsia="仿宋" w:cs="仿宋"/>
          <w:bCs/>
          <w:color w:val="auto"/>
          <w:sz w:val="24"/>
        </w:rPr>
        <w:t>1</w:t>
      </w:r>
      <w:r>
        <w:rPr>
          <w:rFonts w:hint="eastAsia" w:ascii="仿宋" w:hAnsi="仿宋" w:eastAsia="仿宋" w:cs="仿宋"/>
          <w:bCs/>
          <w:color w:val="auto"/>
          <w:sz w:val="24"/>
        </w:rPr>
        <w:t>日</w:t>
      </w:r>
      <w:r>
        <w:rPr>
          <w:rFonts w:hint="eastAsia" w:ascii="仿宋" w:hAnsi="仿宋" w:eastAsia="仿宋" w:cs="仿宋"/>
          <w:bCs/>
          <w:color w:val="auto"/>
          <w:sz w:val="24"/>
          <w:lang w:eastAsia="zh-CN"/>
        </w:rPr>
        <w:t>　　</w:t>
      </w:r>
    </w:p>
    <w:p>
      <w:pPr>
        <w:spacing w:line="288" w:lineRule="auto"/>
        <w:ind w:firstLine="813" w:firstLineChars="225"/>
        <w:jc w:val="right"/>
        <w:rPr>
          <w:rFonts w:ascii="仿宋" w:hAnsi="仿宋" w:eastAsia="仿宋" w:cs="仿宋"/>
          <w:b/>
          <w:color w:val="auto"/>
          <w:sz w:val="36"/>
          <w:szCs w:val="36"/>
        </w:rPr>
      </w:pPr>
    </w:p>
    <w:p>
      <w:pPr>
        <w:pStyle w:val="2"/>
        <w:numPr>
          <w:ilvl w:val="0"/>
          <w:numId w:val="0"/>
        </w:numPr>
        <w:ind w:left="425" w:firstLine="1767" w:firstLineChars="400"/>
        <w:rPr>
          <w:color w:val="auto"/>
        </w:rPr>
      </w:pPr>
      <w:r>
        <w:rPr>
          <w:color w:val="auto"/>
        </w:rPr>
        <w:br w:type="page"/>
      </w:r>
      <w:r>
        <w:rPr>
          <w:rFonts w:hint="eastAsia"/>
          <w:color w:val="auto"/>
        </w:rPr>
        <w:t>第二部分</w:t>
      </w:r>
      <w:r>
        <w:rPr>
          <w:rFonts w:hint="eastAsia"/>
          <w:color w:val="auto"/>
          <w:lang w:val="en-US" w:eastAsia="zh-CN"/>
        </w:rPr>
        <w:t xml:space="preserve"> </w:t>
      </w:r>
      <w:r>
        <w:rPr>
          <w:rFonts w:hint="eastAsia"/>
          <w:color w:val="auto"/>
        </w:rPr>
        <w:t>投标须知</w:t>
      </w:r>
    </w:p>
    <w:p>
      <w:pPr>
        <w:rPr>
          <w:color w:val="auto"/>
        </w:rPr>
      </w:pPr>
    </w:p>
    <w:p>
      <w:pPr>
        <w:snapToGrid w:val="0"/>
        <w:spacing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一、总则</w:t>
      </w:r>
    </w:p>
    <w:p>
      <w:pPr>
        <w:snapToGrid w:val="0"/>
        <w:spacing w:line="288" w:lineRule="auto"/>
        <w:jc w:val="left"/>
        <w:rPr>
          <w:rFonts w:ascii="仿宋" w:hAnsi="仿宋" w:eastAsia="仿宋" w:cs="仿宋"/>
          <w:color w:val="auto"/>
          <w:sz w:val="24"/>
        </w:rPr>
      </w:pPr>
      <w:r>
        <w:rPr>
          <w:rFonts w:ascii="仿宋" w:hAnsi="仿宋" w:eastAsia="仿宋" w:cs="仿宋"/>
          <w:b/>
          <w:bCs/>
          <w:color w:val="auto"/>
          <w:sz w:val="24"/>
        </w:rPr>
        <w:t xml:space="preserve">1. </w:t>
      </w:r>
      <w:r>
        <w:rPr>
          <w:rFonts w:hint="eastAsia" w:ascii="仿宋" w:hAnsi="仿宋" w:eastAsia="仿宋" w:cs="仿宋"/>
          <w:b/>
          <w:bCs/>
          <w:color w:val="auto"/>
          <w:sz w:val="24"/>
        </w:rPr>
        <w:t>项目说明</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1.1</w:t>
      </w: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1.2</w:t>
      </w:r>
      <w:r>
        <w:rPr>
          <w:rFonts w:hint="eastAsia" w:ascii="仿宋" w:hAnsi="仿宋" w:eastAsia="仿宋" w:cs="仿宋"/>
          <w:color w:val="auto"/>
          <w:sz w:val="24"/>
        </w:rPr>
        <w:t>投标人一旦参与本次招标活动，即被视为接受了本招标文件的所有内容，如有任何异议，均应在法定时间内提出。</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1.3</w:t>
      </w:r>
      <w:r>
        <w:rPr>
          <w:rFonts w:hint="eastAsia" w:ascii="仿宋" w:hAnsi="仿宋" w:eastAsia="仿宋" w:cs="仿宋"/>
          <w:color w:val="auto"/>
          <w:sz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1.4</w:t>
      </w:r>
      <w:r>
        <w:rPr>
          <w:rFonts w:hint="eastAsia" w:ascii="仿宋" w:hAnsi="仿宋" w:eastAsia="仿宋" w:cs="仿宋"/>
          <w:color w:val="auto"/>
          <w:sz w:val="24"/>
        </w:rPr>
        <w:t>本招标文件所称公章是指单位法定名称章或者冠以法定名称的投标业务专用章或单位法定名称电子公章。</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2.</w:t>
      </w:r>
      <w:r>
        <w:rPr>
          <w:rFonts w:hint="eastAsia" w:ascii="仿宋" w:hAnsi="仿宋" w:eastAsia="仿宋" w:cs="仿宋"/>
          <w:b/>
          <w:color w:val="auto"/>
          <w:sz w:val="24"/>
        </w:rPr>
        <w:t>定义</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2.1</w:t>
      </w:r>
      <w:r>
        <w:rPr>
          <w:rFonts w:hint="eastAsia" w:ascii="仿宋" w:hAnsi="仿宋" w:eastAsia="仿宋" w:cs="仿宋"/>
          <w:color w:val="auto"/>
          <w:sz w:val="24"/>
        </w:rPr>
        <w:t>政府采购当事人及监管部门：绍兴市档案馆为本项目的采购人（合同中的</w:t>
      </w:r>
      <w:r>
        <w:rPr>
          <w:rFonts w:hint="eastAsia" w:ascii="仿宋" w:hAnsi="仿宋" w:eastAsia="仿宋" w:cs="仿宋"/>
          <w:color w:val="auto"/>
          <w:sz w:val="24"/>
          <w:lang w:eastAsia="zh-CN"/>
        </w:rPr>
        <w:t>采购人</w:t>
      </w:r>
      <w:r>
        <w:rPr>
          <w:rFonts w:hint="eastAsia" w:ascii="仿宋" w:hAnsi="仿宋" w:eastAsia="仿宋" w:cs="仿宋"/>
          <w:color w:val="auto"/>
          <w:sz w:val="24"/>
        </w:rPr>
        <w:t>），响应招标、参加投标竞争的法人、其他组织或者自然人为投标人，经评审产生并经批准的投标人为中标候选人，经公告无异议，并签订合同后的中标人为供应商（合同中的</w:t>
      </w:r>
      <w:r>
        <w:rPr>
          <w:rFonts w:hint="eastAsia" w:ascii="仿宋" w:hAnsi="仿宋" w:eastAsia="仿宋" w:cs="仿宋"/>
          <w:color w:val="auto"/>
          <w:sz w:val="24"/>
          <w:lang w:eastAsia="zh-CN"/>
        </w:rPr>
        <w:t>中标人</w:t>
      </w:r>
      <w:r>
        <w:rPr>
          <w:rFonts w:hint="eastAsia" w:ascii="仿宋" w:hAnsi="仿宋" w:eastAsia="仿宋" w:cs="仿宋"/>
          <w:color w:val="auto"/>
          <w:sz w:val="24"/>
        </w:rPr>
        <w:t>）。</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2.2</w:t>
      </w:r>
      <w:r>
        <w:rPr>
          <w:rFonts w:hint="eastAsia" w:ascii="仿宋" w:hAnsi="仿宋" w:eastAsia="仿宋" w:cs="仿宋"/>
          <w:color w:val="auto"/>
          <w:sz w:val="24"/>
        </w:rPr>
        <w:t>“产品”系指供方按招标文件规定，经合法途径取得的，须向采购人提供的一切产品、保险、税金、安装、施工、调试、备品备件、工具、手册及其它有关技术资料和材料。</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2.3</w:t>
      </w:r>
      <w:r>
        <w:rPr>
          <w:rFonts w:hint="eastAsia" w:ascii="仿宋" w:hAnsi="仿宋" w:eastAsia="仿宋" w:cs="仿宋"/>
          <w:color w:val="auto"/>
          <w:sz w:val="24"/>
        </w:rPr>
        <w:t>“服务”系指招标文件规定投标人须承担的安装、调试、技术协助、校准、培训、技术指导以及其他类似的义务。</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2.4</w:t>
      </w:r>
      <w:r>
        <w:rPr>
          <w:rFonts w:hint="eastAsia" w:ascii="仿宋" w:hAnsi="仿宋" w:eastAsia="仿宋" w:cs="仿宋"/>
          <w:color w:val="auto"/>
          <w:sz w:val="24"/>
        </w:rPr>
        <w:t>“项目”系指投标人按招标文件规定向采购人提供的产品和服务。</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2.5</w:t>
      </w:r>
      <w:r>
        <w:rPr>
          <w:rFonts w:hint="eastAsia" w:ascii="仿宋" w:hAnsi="仿宋" w:eastAsia="仿宋" w:cs="仿宋"/>
          <w:color w:val="auto"/>
          <w:sz w:val="24"/>
        </w:rPr>
        <w:t>“授权代表”系指法定代表人的被授权委托人。</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2.6 </w:t>
      </w:r>
      <w:r>
        <w:rPr>
          <w:rFonts w:hint="eastAsia" w:ascii="仿宋" w:hAnsi="仿宋" w:eastAsia="仿宋" w:cs="仿宋"/>
          <w:color w:val="auto"/>
          <w:sz w:val="24"/>
        </w:rPr>
        <w:t>“★”系指实质性指标要求条款，“▲”</w:t>
      </w:r>
      <w:r>
        <w:rPr>
          <w:rFonts w:ascii="仿宋" w:hAnsi="仿宋" w:eastAsia="仿宋" w:cs="仿宋"/>
          <w:color w:val="auto"/>
          <w:sz w:val="24"/>
        </w:rPr>
        <w:t xml:space="preserve"> </w:t>
      </w:r>
      <w:r>
        <w:rPr>
          <w:rFonts w:hint="eastAsia" w:ascii="仿宋" w:hAnsi="仿宋" w:eastAsia="仿宋" w:cs="仿宋"/>
          <w:color w:val="auto"/>
          <w:sz w:val="24"/>
        </w:rPr>
        <w:t>系指主要性能指标要求条款。如任意一条打“★”的指标出现负偏离视为实质性不响应招标文件要求，作无效投标处理；如任意一条打“▲”的指标出现负偏离按评分标准作扣分处理。</w:t>
      </w:r>
    </w:p>
    <w:p>
      <w:pPr>
        <w:spacing w:line="288" w:lineRule="auto"/>
        <w:rPr>
          <w:rFonts w:ascii="仿宋" w:hAnsi="仿宋" w:eastAsia="仿宋" w:cs="仿宋"/>
          <w:b/>
          <w:color w:val="auto"/>
          <w:sz w:val="24"/>
        </w:rPr>
      </w:pPr>
      <w:r>
        <w:rPr>
          <w:rFonts w:ascii="仿宋" w:hAnsi="仿宋" w:eastAsia="仿宋" w:cs="仿宋"/>
          <w:b/>
          <w:color w:val="auto"/>
          <w:sz w:val="24"/>
        </w:rPr>
        <w:t>3.</w:t>
      </w:r>
      <w:r>
        <w:rPr>
          <w:rFonts w:hint="eastAsia" w:ascii="仿宋" w:hAnsi="仿宋" w:eastAsia="仿宋" w:cs="仿宋"/>
          <w:b/>
          <w:color w:val="auto"/>
          <w:sz w:val="24"/>
        </w:rPr>
        <w:t>采购项目需要落实的政府采购政策</w:t>
      </w:r>
    </w:p>
    <w:p>
      <w:pPr>
        <w:spacing w:line="288" w:lineRule="auto"/>
        <w:rPr>
          <w:rFonts w:ascii="仿宋" w:hAnsi="仿宋" w:eastAsia="仿宋" w:cs="仿宋"/>
          <w:color w:val="auto"/>
          <w:sz w:val="24"/>
        </w:rPr>
      </w:pPr>
      <w:r>
        <w:rPr>
          <w:rFonts w:ascii="仿宋" w:hAnsi="仿宋" w:eastAsia="仿宋" w:cs="仿宋"/>
          <w:color w:val="auto"/>
          <w:sz w:val="24"/>
        </w:rPr>
        <w:t xml:space="preserve">3.1 </w:t>
      </w:r>
      <w:r>
        <w:rPr>
          <w:rFonts w:hint="eastAsia" w:ascii="仿宋" w:hAnsi="仿宋" w:eastAsia="仿宋" w:cs="仿宋"/>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288" w:lineRule="auto"/>
        <w:rPr>
          <w:rFonts w:ascii="仿宋" w:hAnsi="仿宋" w:eastAsia="仿宋" w:cs="仿宋"/>
          <w:color w:val="auto"/>
          <w:sz w:val="24"/>
        </w:rPr>
      </w:pPr>
      <w:r>
        <w:rPr>
          <w:rFonts w:ascii="仿宋" w:hAnsi="仿宋" w:eastAsia="仿宋" w:cs="仿宋"/>
          <w:color w:val="auto"/>
          <w:sz w:val="24"/>
        </w:rPr>
        <w:t xml:space="preserve">3.2 </w:t>
      </w:r>
      <w:r>
        <w:rPr>
          <w:rFonts w:hint="eastAsia" w:ascii="仿宋" w:hAnsi="仿宋" w:eastAsia="仿宋" w:cs="仿宋"/>
          <w:color w:val="auto"/>
          <w:sz w:val="24"/>
        </w:rPr>
        <w:t>节能环保要求</w:t>
      </w:r>
    </w:p>
    <w:p>
      <w:pPr>
        <w:spacing w:line="288" w:lineRule="auto"/>
        <w:rPr>
          <w:rFonts w:ascii="仿宋" w:hAnsi="仿宋" w:eastAsia="仿宋" w:cs="仿宋"/>
          <w:color w:val="auto"/>
          <w:sz w:val="24"/>
        </w:rPr>
      </w:pPr>
      <w:r>
        <w:rPr>
          <w:rFonts w:ascii="仿宋" w:hAnsi="仿宋" w:eastAsia="仿宋" w:cs="仿宋"/>
          <w:color w:val="auto"/>
          <w:sz w:val="24"/>
        </w:rPr>
        <w:t>3.2.1</w:t>
      </w:r>
      <w:r>
        <w:rPr>
          <w:rFonts w:hint="eastAsia" w:ascii="仿宋" w:hAnsi="仿宋" w:eastAsia="仿宋" w:cs="仿宋"/>
          <w:color w:val="auto"/>
          <w:sz w:val="24"/>
        </w:rPr>
        <w:t>采购人拟采购的产品属于品目清单范围的，采购人将依据国家确定的认证机构出具的、处于有效期之内的节能产品、环境标志产品认证证书，对获得证书的产品实施政府优先采购或强制采购。投标人须按招标文件要求提供相关产品认证证书。</w:t>
      </w:r>
    </w:p>
    <w:p>
      <w:pPr>
        <w:spacing w:line="288" w:lineRule="auto"/>
        <w:rPr>
          <w:rFonts w:ascii="仿宋" w:hAnsi="仿宋" w:eastAsia="仿宋" w:cs="仿宋"/>
          <w:b/>
          <w:color w:val="auto"/>
          <w:sz w:val="24"/>
        </w:rPr>
      </w:pPr>
      <w:r>
        <w:rPr>
          <w:rFonts w:ascii="仿宋" w:hAnsi="仿宋" w:eastAsia="仿宋" w:cs="仿宋"/>
          <w:color w:val="auto"/>
          <w:sz w:val="24"/>
        </w:rPr>
        <w:t>3.2.2</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采购人拟采购的产品属于政府强制采购的节能产品品目清单范围的，投标人未按招标文件要求提供国家确定的认证机构出具的、处于有效期之内的节能产品认证证书，投标无效。</w:t>
      </w:r>
    </w:p>
    <w:p>
      <w:pPr>
        <w:spacing w:line="288" w:lineRule="auto"/>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4.</w:t>
      </w:r>
      <w:r>
        <w:rPr>
          <w:rFonts w:hint="eastAsia" w:ascii="仿宋" w:hAnsi="仿宋" w:eastAsia="仿宋" w:cs="仿宋"/>
          <w:color w:val="auto"/>
          <w:sz w:val="24"/>
        </w:rPr>
        <w:t>特别说明：</w:t>
      </w:r>
    </w:p>
    <w:p>
      <w:pPr>
        <w:spacing w:line="288" w:lineRule="auto"/>
        <w:rPr>
          <w:rFonts w:ascii="仿宋" w:hAnsi="仿宋" w:eastAsia="仿宋" w:cs="仿宋"/>
          <w:color w:val="auto"/>
          <w:sz w:val="24"/>
        </w:rPr>
      </w:pPr>
      <w:r>
        <w:rPr>
          <w:rFonts w:ascii="仿宋" w:hAnsi="仿宋" w:eastAsia="仿宋" w:cs="仿宋"/>
          <w:color w:val="auto"/>
          <w:sz w:val="24"/>
        </w:rPr>
        <w:t>4.1</w:t>
      </w:r>
      <w:r>
        <w:rPr>
          <w:rFonts w:hint="eastAsia" w:ascii="仿宋" w:hAnsi="仿宋" w:eastAsia="仿宋" w:cs="仿宋"/>
          <w:color w:val="auto"/>
          <w:sz w:val="24"/>
        </w:rPr>
        <w:t>供应商投标所使用的资格、信誉、荣誉、业绩与企业认证必须为投标单位所拥有。供应商投标所使用的采购项目实施人员必须为投标单位正式员工。</w:t>
      </w:r>
    </w:p>
    <w:p>
      <w:pPr>
        <w:spacing w:line="288" w:lineRule="auto"/>
        <w:rPr>
          <w:rFonts w:ascii="仿宋" w:hAnsi="仿宋" w:eastAsia="仿宋" w:cs="仿宋"/>
          <w:color w:val="auto"/>
          <w:sz w:val="24"/>
        </w:rPr>
      </w:pPr>
      <w:r>
        <w:rPr>
          <w:rFonts w:ascii="仿宋" w:hAnsi="仿宋" w:eastAsia="仿宋" w:cs="仿宋"/>
          <w:color w:val="auto"/>
          <w:sz w:val="24"/>
        </w:rPr>
        <w:t>4.2</w:t>
      </w:r>
      <w:r>
        <w:rPr>
          <w:rFonts w:hint="eastAsia" w:ascii="仿宋" w:hAnsi="仿宋" w:eastAsia="仿宋" w:cs="仿宋"/>
          <w:color w:val="auto"/>
          <w:sz w:val="24"/>
        </w:rPr>
        <w:t>供应商应仔细阅读招标文件的所有内容，按照招标文件的要求提交投标文件，并对所提供的全部资料的真实性承担法律责任。</w:t>
      </w:r>
    </w:p>
    <w:p>
      <w:pPr>
        <w:spacing w:line="288" w:lineRule="auto"/>
        <w:rPr>
          <w:rFonts w:hint="eastAsia" w:ascii="仿宋" w:hAnsi="仿宋" w:eastAsia="仿宋" w:cs="仿宋"/>
          <w:color w:val="auto"/>
          <w:sz w:val="24"/>
        </w:rPr>
      </w:pPr>
      <w:r>
        <w:rPr>
          <w:rFonts w:ascii="仿宋" w:hAnsi="仿宋" w:eastAsia="仿宋" w:cs="仿宋"/>
          <w:color w:val="auto"/>
          <w:sz w:val="24"/>
        </w:rPr>
        <w:t>4.3</w:t>
      </w:r>
      <w:r>
        <w:rPr>
          <w:rFonts w:hint="eastAsia" w:ascii="仿宋" w:hAnsi="仿宋" w:eastAsia="仿宋" w:cs="仿宋"/>
          <w:color w:val="auto"/>
          <w:sz w:val="24"/>
        </w:rPr>
        <w:t>供应商在投标活动中提供任何虚假材料</w:t>
      </w:r>
      <w:r>
        <w:rPr>
          <w:rFonts w:ascii="仿宋" w:hAnsi="仿宋" w:eastAsia="仿宋" w:cs="仿宋"/>
          <w:color w:val="auto"/>
          <w:sz w:val="24"/>
        </w:rPr>
        <w:t>,</w:t>
      </w:r>
      <w:r>
        <w:rPr>
          <w:rFonts w:hint="eastAsia" w:ascii="仿宋" w:hAnsi="仿宋" w:eastAsia="仿宋" w:cs="仿宋"/>
          <w:color w:val="auto"/>
          <w:sz w:val="24"/>
        </w:rPr>
        <w:t>其投标无效，并报监管部门查处；中标后发现的</w:t>
      </w:r>
      <w:r>
        <w:rPr>
          <w:rFonts w:ascii="仿宋" w:hAnsi="仿宋" w:eastAsia="仿宋" w:cs="仿宋"/>
          <w:color w:val="auto"/>
          <w:sz w:val="24"/>
        </w:rPr>
        <w:t>,</w:t>
      </w:r>
      <w:r>
        <w:rPr>
          <w:rFonts w:hint="eastAsia" w:ascii="仿宋" w:hAnsi="仿宋" w:eastAsia="仿宋" w:cs="仿宋"/>
          <w:color w:val="auto"/>
          <w:sz w:val="24"/>
        </w:rPr>
        <w:t>中标人须依照《中华人民共和国消费者权益保护法》第</w:t>
      </w:r>
      <w:r>
        <w:rPr>
          <w:rFonts w:ascii="仿宋" w:hAnsi="仿宋" w:eastAsia="仿宋" w:cs="仿宋"/>
          <w:color w:val="auto"/>
          <w:sz w:val="24"/>
        </w:rPr>
        <w:t>49</w:t>
      </w:r>
      <w:r>
        <w:rPr>
          <w:rFonts w:hint="eastAsia" w:ascii="仿宋" w:hAnsi="仿宋" w:eastAsia="仿宋" w:cs="仿宋"/>
          <w:color w:val="auto"/>
          <w:sz w:val="24"/>
        </w:rPr>
        <w:t>条之规定双倍赔偿采购人，且民事赔偿并不免除违法供应商的行政与刑事责任</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p>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36"/>
          <w:szCs w:val="36"/>
        </w:rPr>
        <w:t>二、招标文件</w:t>
      </w:r>
    </w:p>
    <w:p>
      <w:pPr>
        <w:snapToGrid w:val="0"/>
        <w:spacing w:line="284" w:lineRule="auto"/>
        <w:jc w:val="left"/>
        <w:rPr>
          <w:rFonts w:ascii="仿宋" w:hAnsi="仿宋" w:eastAsia="仿宋" w:cs="仿宋"/>
          <w:b/>
          <w:color w:val="auto"/>
          <w:sz w:val="24"/>
        </w:rPr>
      </w:pPr>
      <w:r>
        <w:rPr>
          <w:rFonts w:ascii="仿宋" w:hAnsi="仿宋" w:eastAsia="仿宋" w:cs="仿宋"/>
          <w:b/>
          <w:color w:val="auto"/>
          <w:sz w:val="24"/>
        </w:rPr>
        <w:t>1.</w:t>
      </w:r>
      <w:r>
        <w:rPr>
          <w:rFonts w:hint="eastAsia" w:ascii="仿宋" w:hAnsi="仿宋" w:eastAsia="仿宋" w:cs="仿宋"/>
          <w:b/>
          <w:color w:val="auto"/>
          <w:sz w:val="24"/>
        </w:rPr>
        <w:t>招标方式</w:t>
      </w:r>
    </w:p>
    <w:p>
      <w:pPr>
        <w:snapToGrid w:val="0"/>
        <w:spacing w:line="284" w:lineRule="auto"/>
        <w:jc w:val="left"/>
        <w:rPr>
          <w:rFonts w:ascii="仿宋" w:hAnsi="仿宋" w:eastAsia="仿宋" w:cs="仿宋"/>
          <w:color w:val="auto"/>
          <w:sz w:val="24"/>
        </w:rPr>
      </w:pPr>
      <w:r>
        <w:rPr>
          <w:rFonts w:ascii="仿宋" w:hAnsi="仿宋" w:eastAsia="仿宋" w:cs="仿宋"/>
          <w:color w:val="auto"/>
          <w:sz w:val="24"/>
        </w:rPr>
        <w:t xml:space="preserve">1.1 </w:t>
      </w:r>
      <w:r>
        <w:rPr>
          <w:rFonts w:hint="eastAsia" w:ascii="仿宋" w:hAnsi="仿宋" w:eastAsia="仿宋" w:cs="仿宋"/>
          <w:color w:val="auto"/>
          <w:sz w:val="24"/>
        </w:rPr>
        <w:t>本次招标采用</w:t>
      </w:r>
      <w:r>
        <w:rPr>
          <w:rFonts w:hint="eastAsia" w:ascii="仿宋" w:hAnsi="仿宋" w:eastAsia="仿宋" w:cs="仿宋"/>
          <w:b/>
          <w:color w:val="auto"/>
          <w:kern w:val="0"/>
          <w:sz w:val="24"/>
        </w:rPr>
        <w:t>公开招标</w:t>
      </w:r>
      <w:r>
        <w:rPr>
          <w:rFonts w:hint="eastAsia" w:ascii="仿宋" w:hAnsi="仿宋" w:eastAsia="仿宋" w:cs="仿宋"/>
          <w:color w:val="auto"/>
          <w:sz w:val="24"/>
        </w:rPr>
        <w:t>方式进行。</w:t>
      </w:r>
    </w:p>
    <w:p>
      <w:pPr>
        <w:snapToGrid w:val="0"/>
        <w:spacing w:line="284" w:lineRule="auto"/>
        <w:jc w:val="left"/>
        <w:rPr>
          <w:rFonts w:ascii="仿宋" w:hAnsi="仿宋" w:eastAsia="仿宋" w:cs="仿宋"/>
          <w:b/>
          <w:color w:val="auto"/>
          <w:sz w:val="24"/>
        </w:rPr>
      </w:pPr>
      <w:r>
        <w:rPr>
          <w:rFonts w:ascii="仿宋" w:hAnsi="仿宋" w:eastAsia="仿宋" w:cs="仿宋"/>
          <w:color w:val="auto"/>
          <w:sz w:val="24"/>
        </w:rPr>
        <w:t xml:space="preserve">1.2 </w:t>
      </w:r>
      <w:r>
        <w:rPr>
          <w:rFonts w:hint="eastAsia" w:ascii="仿宋" w:hAnsi="仿宋" w:eastAsia="仿宋" w:cs="仿宋"/>
          <w:color w:val="auto"/>
          <w:sz w:val="24"/>
        </w:rPr>
        <w:t>如某一标项投标人或实质性响应招标文件的投标人不足三家时，由采购人重新组织招标或按有关规定实施。</w:t>
      </w:r>
    </w:p>
    <w:p>
      <w:pPr>
        <w:snapToGrid w:val="0"/>
        <w:spacing w:line="284" w:lineRule="auto"/>
        <w:jc w:val="left"/>
        <w:rPr>
          <w:rFonts w:ascii="仿宋" w:hAnsi="仿宋" w:eastAsia="仿宋" w:cs="仿宋"/>
          <w:color w:val="auto"/>
          <w:sz w:val="24"/>
        </w:rPr>
      </w:pPr>
      <w:r>
        <w:rPr>
          <w:rFonts w:ascii="仿宋" w:hAnsi="仿宋" w:eastAsia="仿宋" w:cs="仿宋"/>
          <w:color w:val="auto"/>
          <w:sz w:val="24"/>
        </w:rPr>
        <w:t xml:space="preserve">1.3 </w:t>
      </w:r>
      <w:r>
        <w:rPr>
          <w:rFonts w:hint="eastAsia" w:ascii="仿宋" w:hAnsi="仿宋" w:eastAsia="仿宋" w:cs="仿宋"/>
          <w:color w:val="auto"/>
          <w:sz w:val="24"/>
        </w:rPr>
        <w:t>本次招标设定限价，即招标公告中公布的各标项预算金额或最高限价（各标项之间的预算金额不能互相调整）。</w:t>
      </w:r>
    </w:p>
    <w:p>
      <w:pPr>
        <w:snapToGrid w:val="0"/>
        <w:spacing w:line="284" w:lineRule="auto"/>
        <w:jc w:val="left"/>
        <w:rPr>
          <w:rFonts w:ascii="仿宋" w:hAnsi="仿宋" w:eastAsia="仿宋" w:cs="仿宋"/>
          <w:b/>
          <w:color w:val="auto"/>
          <w:sz w:val="24"/>
        </w:rPr>
      </w:pPr>
      <w:r>
        <w:rPr>
          <w:rFonts w:ascii="仿宋" w:hAnsi="仿宋" w:eastAsia="仿宋" w:cs="仿宋"/>
          <w:b/>
          <w:color w:val="auto"/>
          <w:sz w:val="24"/>
        </w:rPr>
        <w:t>2.</w:t>
      </w:r>
      <w:r>
        <w:rPr>
          <w:rFonts w:hint="eastAsia" w:ascii="仿宋" w:hAnsi="仿宋" w:eastAsia="仿宋" w:cs="仿宋"/>
          <w:b/>
          <w:color w:val="auto"/>
          <w:sz w:val="24"/>
        </w:rPr>
        <w:t>投标委托</w:t>
      </w:r>
    </w:p>
    <w:p>
      <w:pPr>
        <w:snapToGrid w:val="0"/>
        <w:spacing w:line="284"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本项目为</w:t>
      </w:r>
      <w:r>
        <w:rPr>
          <w:rFonts w:hint="eastAsia" w:ascii="仿宋" w:hAnsi="仿宋" w:eastAsia="仿宋" w:cs="仿宋"/>
          <w:b/>
          <w:color w:val="auto"/>
          <w:sz w:val="24"/>
        </w:rPr>
        <w:t>现场投标项目</w:t>
      </w:r>
      <w:r>
        <w:rPr>
          <w:rFonts w:hint="eastAsia" w:ascii="仿宋" w:hAnsi="仿宋" w:eastAsia="仿宋" w:cs="仿宋"/>
          <w:color w:val="auto"/>
          <w:sz w:val="24"/>
        </w:rPr>
        <w:t>，投标人的法定代表人或其授权代表或个体工商户需要参加现场投标和开标。</w:t>
      </w:r>
    </w:p>
    <w:p>
      <w:pPr>
        <w:snapToGrid w:val="0"/>
        <w:spacing w:line="284" w:lineRule="auto"/>
        <w:jc w:val="left"/>
        <w:rPr>
          <w:rFonts w:ascii="仿宋" w:hAnsi="仿宋" w:eastAsia="仿宋" w:cs="仿宋"/>
          <w:b/>
          <w:color w:val="auto"/>
          <w:sz w:val="24"/>
        </w:rPr>
      </w:pPr>
      <w:r>
        <w:rPr>
          <w:rFonts w:ascii="仿宋" w:hAnsi="仿宋" w:eastAsia="仿宋" w:cs="仿宋"/>
          <w:b/>
          <w:color w:val="auto"/>
          <w:sz w:val="24"/>
        </w:rPr>
        <w:t>3.</w:t>
      </w:r>
      <w:r>
        <w:rPr>
          <w:rFonts w:hint="eastAsia" w:ascii="仿宋" w:hAnsi="仿宋" w:eastAsia="仿宋" w:cs="仿宋"/>
          <w:b/>
          <w:color w:val="auto"/>
          <w:sz w:val="24"/>
        </w:rPr>
        <w:t>投标费用</w:t>
      </w:r>
    </w:p>
    <w:p>
      <w:pPr>
        <w:pStyle w:val="7"/>
        <w:numPr>
          <w:ilvl w:val="0"/>
          <w:numId w:val="0"/>
        </w:numPr>
        <w:tabs>
          <w:tab w:val="clear" w:pos="780"/>
        </w:tabs>
        <w:spacing w:line="284"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投标人应自行承担编制投标文件及参加本次投标所涉及的一切费用。不管投标结果如何，招标人对上述费用不负任何责任。</w:t>
      </w:r>
    </w:p>
    <w:p>
      <w:pPr>
        <w:snapToGrid w:val="0"/>
        <w:spacing w:line="284" w:lineRule="auto"/>
        <w:jc w:val="left"/>
        <w:rPr>
          <w:rFonts w:ascii="仿宋" w:hAnsi="仿宋" w:eastAsia="仿宋" w:cs="仿宋"/>
          <w:b/>
          <w:color w:val="auto"/>
          <w:sz w:val="24"/>
        </w:rPr>
      </w:pPr>
      <w:r>
        <w:rPr>
          <w:rFonts w:ascii="仿宋" w:hAnsi="仿宋" w:eastAsia="仿宋" w:cs="仿宋"/>
          <w:b/>
          <w:color w:val="auto"/>
          <w:sz w:val="24"/>
        </w:rPr>
        <w:t>4.</w:t>
      </w:r>
      <w:r>
        <w:rPr>
          <w:rFonts w:hint="eastAsia" w:ascii="仿宋" w:hAnsi="仿宋" w:eastAsia="仿宋" w:cs="仿宋"/>
          <w:b/>
          <w:color w:val="auto"/>
          <w:sz w:val="24"/>
        </w:rPr>
        <w:t>招标文件的修改</w:t>
      </w:r>
    </w:p>
    <w:p>
      <w:pPr>
        <w:snapToGrid w:val="0"/>
        <w:spacing w:line="284" w:lineRule="auto"/>
        <w:jc w:val="left"/>
        <w:rPr>
          <w:rFonts w:ascii="仿宋" w:hAnsi="仿宋" w:eastAsia="仿宋" w:cs="仿宋"/>
          <w:color w:val="auto"/>
          <w:sz w:val="24"/>
        </w:rPr>
      </w:pPr>
      <w:r>
        <w:rPr>
          <w:rFonts w:ascii="仿宋" w:hAnsi="仿宋" w:eastAsia="仿宋" w:cs="仿宋"/>
          <w:color w:val="auto"/>
          <w:sz w:val="24"/>
        </w:rPr>
        <w:t xml:space="preserve">4.1 </w:t>
      </w:r>
      <w:r>
        <w:rPr>
          <w:rFonts w:hint="eastAsia" w:ascii="仿宋" w:hAnsi="仿宋" w:eastAsia="仿宋" w:cs="仿宋"/>
          <w:color w:val="auto"/>
          <w:sz w:val="24"/>
        </w:rPr>
        <w:t>招标文件包括本招标文件及所有的招标答疑记录（澄清、修改）和发出的补充通知。</w:t>
      </w:r>
    </w:p>
    <w:p>
      <w:pPr>
        <w:snapToGrid w:val="0"/>
        <w:spacing w:line="284" w:lineRule="auto"/>
        <w:jc w:val="left"/>
        <w:rPr>
          <w:rFonts w:ascii="仿宋" w:hAnsi="仿宋" w:eastAsia="仿宋" w:cs="仿宋"/>
          <w:color w:val="auto"/>
          <w:sz w:val="24"/>
        </w:rPr>
      </w:pPr>
      <w:r>
        <w:rPr>
          <w:rFonts w:ascii="仿宋" w:hAnsi="仿宋" w:eastAsia="仿宋" w:cs="仿宋"/>
          <w:color w:val="auto"/>
          <w:sz w:val="24"/>
        </w:rPr>
        <w:t>4.2</w:t>
      </w:r>
      <w:r>
        <w:rPr>
          <w:rFonts w:hint="eastAsia" w:ascii="仿宋" w:hAnsi="仿宋" w:eastAsia="仿宋" w:cs="仿宋"/>
          <w:color w:val="auto"/>
          <w:sz w:val="24"/>
        </w:rPr>
        <w:t>招标文件的澄清</w:t>
      </w:r>
      <w:r>
        <w:rPr>
          <w:rFonts w:ascii="仿宋" w:hAnsi="仿宋" w:eastAsia="仿宋" w:cs="仿宋"/>
          <w:color w:val="auto"/>
          <w:sz w:val="24"/>
        </w:rPr>
        <w:t xml:space="preserve"> </w:t>
      </w:r>
    </w:p>
    <w:p>
      <w:pPr>
        <w:snapToGrid w:val="0"/>
        <w:spacing w:line="284" w:lineRule="auto"/>
        <w:jc w:val="left"/>
        <w:rPr>
          <w:rFonts w:ascii="仿宋" w:hAnsi="仿宋" w:eastAsia="仿宋" w:cs="仿宋"/>
          <w:color w:val="auto"/>
          <w:sz w:val="24"/>
        </w:rPr>
      </w:pPr>
      <w:r>
        <w:rPr>
          <w:rFonts w:hint="eastAsia" w:ascii="仿宋" w:hAnsi="仿宋" w:eastAsia="仿宋" w:cs="仿宋"/>
          <w:color w:val="auto"/>
          <w:sz w:val="24"/>
        </w:rPr>
        <w:t>投标人对招标文件如有疑点要求澄清，可用书面形式（包括并不仅限于纸质、信件和数据电文</w:t>
      </w:r>
      <w:r>
        <w:rPr>
          <w:rFonts w:ascii="仿宋" w:hAnsi="仿宋" w:eastAsia="仿宋" w:cs="仿宋"/>
          <w:color w:val="auto"/>
          <w:sz w:val="24"/>
        </w:rPr>
        <w:t>(</w:t>
      </w:r>
      <w:r>
        <w:rPr>
          <w:rFonts w:hint="eastAsia" w:ascii="仿宋" w:hAnsi="仿宋" w:eastAsia="仿宋" w:cs="仿宋"/>
          <w:color w:val="auto"/>
          <w:sz w:val="24"/>
        </w:rPr>
        <w:t>包括电报、电传、传真、电子数据交换和电子邮件）</w:t>
      </w:r>
      <w:r>
        <w:rPr>
          <w:rFonts w:ascii="仿宋" w:hAnsi="仿宋" w:eastAsia="仿宋" w:cs="仿宋"/>
          <w:color w:val="auto"/>
          <w:sz w:val="24"/>
        </w:rPr>
        <w:t>)</w:t>
      </w:r>
      <w:r>
        <w:rPr>
          <w:rFonts w:hint="eastAsia" w:ascii="仿宋" w:hAnsi="仿宋" w:eastAsia="仿宋" w:cs="仿宋"/>
          <w:color w:val="auto"/>
          <w:sz w:val="24"/>
        </w:rPr>
        <w:t>等通知招标人，但通知不得迟于开标前</w:t>
      </w:r>
      <w:r>
        <w:rPr>
          <w:rFonts w:ascii="仿宋" w:hAnsi="仿宋" w:eastAsia="仿宋" w:cs="仿宋"/>
          <w:color w:val="auto"/>
          <w:sz w:val="24"/>
        </w:rPr>
        <w:t>3</w:t>
      </w:r>
      <w:r>
        <w:rPr>
          <w:rFonts w:hint="eastAsia" w:ascii="仿宋" w:hAnsi="仿宋" w:eastAsia="仿宋" w:cs="仿宋"/>
          <w:color w:val="auto"/>
          <w:sz w:val="24"/>
        </w:rPr>
        <w:t>日使招标人收到，招标人将用书面形式予以答复。如有必要，可将不说明来源的答复发给所有投标人。</w:t>
      </w:r>
    </w:p>
    <w:p>
      <w:pPr>
        <w:snapToGrid w:val="0"/>
        <w:spacing w:line="284" w:lineRule="auto"/>
        <w:jc w:val="left"/>
        <w:rPr>
          <w:rFonts w:ascii="仿宋" w:hAnsi="仿宋" w:eastAsia="仿宋" w:cs="仿宋"/>
          <w:color w:val="auto"/>
          <w:sz w:val="24"/>
        </w:rPr>
      </w:pPr>
      <w:r>
        <w:rPr>
          <w:rFonts w:ascii="仿宋" w:hAnsi="仿宋" w:eastAsia="仿宋" w:cs="仿宋"/>
          <w:color w:val="auto"/>
          <w:sz w:val="24"/>
        </w:rPr>
        <w:t>4.3</w:t>
      </w:r>
      <w:r>
        <w:rPr>
          <w:rFonts w:hint="eastAsia" w:ascii="仿宋" w:hAnsi="仿宋" w:eastAsia="仿宋" w:cs="仿宋"/>
          <w:color w:val="auto"/>
          <w:sz w:val="24"/>
        </w:rPr>
        <w:t>招标文件的修改</w:t>
      </w:r>
    </w:p>
    <w:p>
      <w:pPr>
        <w:snapToGrid w:val="0"/>
        <w:spacing w:line="284" w:lineRule="auto"/>
        <w:jc w:val="left"/>
        <w:rPr>
          <w:rFonts w:ascii="仿宋" w:hAnsi="仿宋" w:eastAsia="仿宋" w:cs="仿宋"/>
          <w:color w:val="auto"/>
          <w:sz w:val="24"/>
        </w:rPr>
      </w:pPr>
      <w:r>
        <w:rPr>
          <w:rFonts w:ascii="仿宋" w:hAnsi="仿宋" w:eastAsia="仿宋" w:cs="仿宋"/>
          <w:color w:val="auto"/>
          <w:sz w:val="24"/>
        </w:rPr>
        <w:t>4.3.1</w:t>
      </w:r>
      <w:r>
        <w:rPr>
          <w:rFonts w:hint="eastAsia" w:ascii="仿宋" w:hAnsi="仿宋" w:eastAsia="仿宋" w:cs="仿宋"/>
          <w:color w:val="auto"/>
          <w:sz w:val="24"/>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284" w:lineRule="auto"/>
        <w:jc w:val="left"/>
        <w:rPr>
          <w:rFonts w:ascii="仿宋" w:hAnsi="仿宋" w:eastAsia="仿宋" w:cs="仿宋"/>
          <w:color w:val="auto"/>
          <w:sz w:val="24"/>
        </w:rPr>
      </w:pPr>
      <w:r>
        <w:rPr>
          <w:rFonts w:ascii="仿宋" w:hAnsi="仿宋" w:eastAsia="仿宋" w:cs="仿宋"/>
          <w:color w:val="auto"/>
          <w:sz w:val="24"/>
        </w:rPr>
        <w:t>4.3.2</w:t>
      </w:r>
      <w:r>
        <w:rPr>
          <w:rFonts w:hint="eastAsia" w:ascii="仿宋" w:hAnsi="仿宋" w:eastAsia="仿宋" w:cs="仿宋"/>
          <w:color w:val="auto"/>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284" w:lineRule="auto"/>
        <w:jc w:val="left"/>
        <w:rPr>
          <w:rFonts w:ascii="仿宋" w:hAnsi="仿宋" w:eastAsia="仿宋" w:cs="仿宋"/>
          <w:b/>
          <w:color w:val="auto"/>
          <w:sz w:val="24"/>
        </w:rPr>
      </w:pPr>
      <w:r>
        <w:rPr>
          <w:rFonts w:ascii="仿宋" w:hAnsi="仿宋" w:eastAsia="仿宋" w:cs="仿宋"/>
          <w:b/>
          <w:color w:val="auto"/>
          <w:sz w:val="24"/>
        </w:rPr>
        <w:t>5.</w:t>
      </w:r>
      <w:r>
        <w:rPr>
          <w:rFonts w:hint="eastAsia" w:ascii="仿宋" w:hAnsi="仿宋" w:eastAsia="仿宋" w:cs="仿宋"/>
          <w:b/>
          <w:color w:val="auto"/>
          <w:sz w:val="24"/>
        </w:rPr>
        <w:t>参考品牌</w:t>
      </w:r>
    </w:p>
    <w:p>
      <w:pPr>
        <w:snapToGrid w:val="0"/>
        <w:spacing w:line="284" w:lineRule="auto"/>
        <w:ind w:firstLine="480" w:firstLineChars="200"/>
        <w:jc w:val="left"/>
        <w:rPr>
          <w:rFonts w:ascii="仿宋" w:hAnsi="仿宋" w:eastAsia="仿宋" w:cs="仿宋"/>
          <w:b/>
          <w:color w:val="auto"/>
          <w:sz w:val="36"/>
          <w:szCs w:val="36"/>
        </w:rPr>
      </w:pPr>
      <w:r>
        <w:rPr>
          <w:rFonts w:hint="eastAsia" w:ascii="仿宋" w:hAnsi="仿宋" w:eastAsia="仿宋" w:cs="仿宋"/>
          <w:bCs/>
          <w:color w:val="auto"/>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w:t>
      </w:r>
      <w:r>
        <w:rPr>
          <w:rFonts w:ascii="仿宋" w:hAnsi="仿宋" w:eastAsia="仿宋" w:cs="仿宋"/>
          <w:bCs/>
          <w:color w:val="auto"/>
          <w:sz w:val="24"/>
        </w:rPr>
        <w:t>,</w:t>
      </w:r>
      <w:r>
        <w:rPr>
          <w:rFonts w:hint="eastAsia" w:ascii="仿宋" w:hAnsi="仿宋" w:eastAsia="仿宋" w:cs="仿宋"/>
          <w:bCs/>
          <w:color w:val="auto"/>
          <w:sz w:val="24"/>
        </w:rPr>
        <w:t>且品牌、型号性能相当或高于、服务条款相等或高于、符合招标方实际业务需求同档次优质品牌的说明书，无法在投标文件中提供的，其投标可能会被拒绝（或作无效投标）。</w:t>
      </w:r>
    </w:p>
    <w:p>
      <w:pPr>
        <w:snapToGrid w:val="0"/>
        <w:spacing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三、投标文件</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1.</w:t>
      </w:r>
      <w:r>
        <w:rPr>
          <w:rFonts w:hint="eastAsia" w:ascii="仿宋" w:hAnsi="仿宋" w:eastAsia="仿宋" w:cs="仿宋"/>
          <w:b/>
          <w:color w:val="auto"/>
          <w:sz w:val="24"/>
        </w:rPr>
        <w:t>投标文件的语言、计量单位、形式及效力</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1.1</w:t>
      </w:r>
      <w:r>
        <w:rPr>
          <w:rFonts w:hint="eastAsia" w:ascii="仿宋" w:hAnsi="仿宋" w:eastAsia="仿宋" w:cs="仿宋"/>
          <w:color w:val="auto"/>
          <w:sz w:val="24"/>
        </w:rPr>
        <w:t>投标人应仔细阅读招标文件中的所有内容，按照招标文件要求，详细编制投标文件，并保证投标文件的正确性和真实性。</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1.2 </w:t>
      </w:r>
      <w:r>
        <w:rPr>
          <w:rFonts w:hint="eastAsia" w:ascii="仿宋" w:hAnsi="仿宋" w:eastAsia="仿宋" w:cs="仿宋"/>
          <w:color w:val="auto"/>
          <w:sz w:val="24"/>
        </w:rPr>
        <w:t>投标文件以及投标方与招标方就有关投标事宜的所有来往函电，均应以中文书写（技术术语除外）。</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1.3 </w:t>
      </w:r>
      <w:r>
        <w:rPr>
          <w:rFonts w:hint="eastAsia" w:ascii="仿宋" w:hAnsi="仿宋" w:eastAsia="仿宋" w:cs="仿宋"/>
          <w:color w:val="auto"/>
          <w:sz w:val="24"/>
        </w:rPr>
        <w:t>投标计量单位，除招标文件中有特殊要求外，应采用中华人民共和国法定计量单位，货币单位：人民币元。</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2.</w:t>
      </w:r>
      <w:r>
        <w:rPr>
          <w:rFonts w:hint="eastAsia" w:ascii="仿宋" w:hAnsi="仿宋" w:eastAsia="仿宋" w:cs="仿宋"/>
          <w:b/>
          <w:color w:val="auto"/>
          <w:sz w:val="24"/>
        </w:rPr>
        <w:t>投标文件的组成</w:t>
      </w:r>
    </w:p>
    <w:p>
      <w:pPr>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投标文件由“报价文件资料”、“商务技术（资信）文件资料”两部分组成</w:t>
      </w:r>
      <w:r>
        <w:rPr>
          <w:rFonts w:hint="eastAsia" w:ascii="仿宋" w:hAnsi="仿宋" w:eastAsia="仿宋" w:cs="仿宋"/>
          <w:b/>
          <w:color w:val="auto"/>
          <w:sz w:val="24"/>
        </w:rPr>
        <w:t>。</w:t>
      </w:r>
    </w:p>
    <w:p>
      <w:pPr>
        <w:spacing w:line="288" w:lineRule="auto"/>
        <w:jc w:val="left"/>
        <w:rPr>
          <w:rFonts w:ascii="仿宋" w:hAnsi="仿宋" w:eastAsia="仿宋" w:cs="仿宋"/>
          <w:color w:val="auto"/>
          <w:sz w:val="24"/>
        </w:rPr>
      </w:pPr>
      <w:r>
        <w:rPr>
          <w:rFonts w:ascii="仿宋" w:hAnsi="仿宋" w:eastAsia="仿宋" w:cs="仿宋"/>
          <w:color w:val="auto"/>
          <w:sz w:val="24"/>
        </w:rPr>
        <w:t xml:space="preserve">2.1 </w:t>
      </w:r>
      <w:r>
        <w:rPr>
          <w:rFonts w:hint="eastAsia" w:ascii="仿宋" w:hAnsi="仿宋" w:eastAsia="仿宋" w:cs="仿宋"/>
          <w:color w:val="auto"/>
          <w:sz w:val="24"/>
        </w:rPr>
        <w:t>“报价文件资料”应包含以下内容：</w:t>
      </w:r>
    </w:p>
    <w:p>
      <w:pPr>
        <w:spacing w:line="288" w:lineRule="auto"/>
        <w:jc w:val="left"/>
        <w:rPr>
          <w:rFonts w:ascii="仿宋" w:hAnsi="仿宋" w:eastAsia="仿宋" w:cs="仿宋"/>
          <w:color w:val="auto"/>
          <w:sz w:val="24"/>
        </w:rPr>
      </w:pPr>
      <w:r>
        <w:rPr>
          <w:rFonts w:ascii="仿宋" w:hAnsi="仿宋" w:eastAsia="仿宋" w:cs="仿宋"/>
          <w:color w:val="auto"/>
          <w:sz w:val="24"/>
        </w:rPr>
        <w:t>2.1.1</w:t>
      </w:r>
      <w:r>
        <w:rPr>
          <w:rFonts w:hint="eastAsia" w:ascii="仿宋" w:hAnsi="仿宋" w:eastAsia="仿宋" w:cs="仿宋"/>
          <w:color w:val="auto"/>
          <w:sz w:val="24"/>
        </w:rPr>
        <w:t>投标响应函（格式见第六部分附件）；</w:t>
      </w:r>
      <w:r>
        <w:rPr>
          <w:rFonts w:ascii="仿宋" w:hAnsi="仿宋" w:eastAsia="仿宋" w:cs="仿宋"/>
          <w:color w:val="auto"/>
          <w:sz w:val="24"/>
        </w:rPr>
        <w:t xml:space="preserve"> </w:t>
      </w:r>
    </w:p>
    <w:p>
      <w:pPr>
        <w:spacing w:line="288" w:lineRule="auto"/>
        <w:jc w:val="left"/>
        <w:rPr>
          <w:rFonts w:ascii="仿宋" w:hAnsi="仿宋" w:eastAsia="仿宋" w:cs="仿宋"/>
          <w:color w:val="auto"/>
          <w:sz w:val="24"/>
        </w:rPr>
      </w:pPr>
      <w:r>
        <w:rPr>
          <w:rFonts w:ascii="仿宋" w:hAnsi="仿宋" w:eastAsia="仿宋" w:cs="仿宋"/>
          <w:color w:val="auto"/>
          <w:sz w:val="24"/>
        </w:rPr>
        <w:t>2.1.2</w:t>
      </w:r>
      <w:r>
        <w:rPr>
          <w:rFonts w:hint="eastAsia" w:ascii="仿宋" w:hAnsi="仿宋" w:eastAsia="仿宋" w:cs="仿宋"/>
          <w:color w:val="auto"/>
          <w:sz w:val="24"/>
        </w:rPr>
        <w:t>开标一览表（格式见第六部分附件）；</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以上文件组成“报价文件资料”。投标人在“报价文件资料”中应对招标文件作实质性响应，该项内容将作为评标重要指标。</w:t>
      </w:r>
    </w:p>
    <w:p>
      <w:pPr>
        <w:tabs>
          <w:tab w:val="left" w:pos="3870"/>
          <w:tab w:val="left" w:pos="4085"/>
        </w:tabs>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2.2 </w:t>
      </w:r>
      <w:r>
        <w:rPr>
          <w:rFonts w:hint="eastAsia" w:ascii="仿宋" w:hAnsi="仿宋" w:eastAsia="仿宋" w:cs="仿宋"/>
          <w:color w:val="auto"/>
          <w:sz w:val="24"/>
        </w:rPr>
        <w:t>“商务技术（资信）文件资料”应包括以下内容（正本用原件）：</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2.2.1</w:t>
      </w:r>
      <w:r>
        <w:rPr>
          <w:rFonts w:hint="eastAsia" w:ascii="仿宋" w:hAnsi="仿宋" w:eastAsia="仿宋" w:cs="仿宋"/>
          <w:color w:val="auto"/>
          <w:sz w:val="24"/>
        </w:rPr>
        <w:t>法定代表人授权委托书</w:t>
      </w:r>
      <w:r>
        <w:rPr>
          <w:rFonts w:ascii="仿宋" w:hAnsi="仿宋" w:eastAsia="仿宋" w:cs="仿宋"/>
          <w:color w:val="auto"/>
          <w:sz w:val="24"/>
        </w:rPr>
        <w:t>(</w:t>
      </w:r>
      <w:r>
        <w:rPr>
          <w:rFonts w:hint="eastAsia" w:ascii="仿宋" w:hAnsi="仿宋" w:eastAsia="仿宋" w:cs="仿宋"/>
          <w:color w:val="auto"/>
          <w:sz w:val="24"/>
        </w:rPr>
        <w:t>格式见第六部分附件</w:t>
      </w:r>
      <w:r>
        <w:rPr>
          <w:rFonts w:ascii="仿宋" w:hAnsi="仿宋" w:eastAsia="仿宋" w:cs="仿宋"/>
          <w:color w:val="auto"/>
          <w:sz w:val="24"/>
        </w:rPr>
        <w:t>)</w:t>
      </w:r>
      <w:r>
        <w:rPr>
          <w:rFonts w:hint="eastAsia" w:ascii="仿宋" w:hAnsi="仿宋" w:eastAsia="仿宋" w:cs="仿宋"/>
          <w:color w:val="auto"/>
          <w:sz w:val="24"/>
        </w:rPr>
        <w:t>；</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2.2.2</w:t>
      </w:r>
      <w:r>
        <w:rPr>
          <w:rFonts w:hint="eastAsia" w:ascii="仿宋" w:hAnsi="仿宋" w:eastAsia="仿宋" w:cs="仿宋"/>
          <w:color w:val="auto"/>
          <w:sz w:val="24"/>
        </w:rPr>
        <w:t>授权代表社保证明（格式见第六部分附件）；</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2.2.3</w:t>
      </w:r>
      <w:r>
        <w:rPr>
          <w:rFonts w:hint="eastAsia" w:ascii="仿宋" w:hAnsi="仿宋" w:eastAsia="仿宋" w:cs="仿宋"/>
          <w:color w:val="auto"/>
          <w:sz w:val="24"/>
        </w:rPr>
        <w:t>法定代表人身份证明书（格式见第六部分附件）；</w:t>
      </w:r>
    </w:p>
    <w:p>
      <w:pPr>
        <w:snapToGrid w:val="0"/>
        <w:spacing w:line="288" w:lineRule="auto"/>
        <w:rPr>
          <w:rFonts w:ascii="仿宋" w:hAnsi="仿宋" w:eastAsia="仿宋" w:cs="仿宋"/>
          <w:color w:val="auto"/>
          <w:kern w:val="0"/>
          <w:sz w:val="24"/>
        </w:rPr>
      </w:pPr>
      <w:r>
        <w:rPr>
          <w:rFonts w:ascii="仿宋" w:hAnsi="仿宋" w:eastAsia="仿宋" w:cs="仿宋"/>
          <w:color w:val="auto"/>
          <w:sz w:val="24"/>
        </w:rPr>
        <w:t>2.2.4</w:t>
      </w:r>
      <w:r>
        <w:rPr>
          <w:rFonts w:hint="eastAsia" w:ascii="仿宋" w:hAnsi="仿宋" w:eastAsia="仿宋" w:cs="仿宋"/>
          <w:color w:val="auto"/>
          <w:sz w:val="24"/>
        </w:rPr>
        <w:t>相关资质证明或文件复印件（均需加盖公章）：</w:t>
      </w:r>
      <w:r>
        <w:rPr>
          <w:rFonts w:hint="eastAsia" w:ascii="仿宋" w:hAnsi="仿宋" w:eastAsia="仿宋" w:cs="仿宋"/>
          <w:color w:val="auto"/>
          <w:kern w:val="0"/>
          <w:sz w:val="24"/>
        </w:rPr>
        <w:t>证明其符合《中华人民共和国政府采购法》规定的供应商基本条件和采购项目对供应商的特定要求</w:t>
      </w:r>
      <w:r>
        <w:rPr>
          <w:rFonts w:hint="eastAsia" w:ascii="仿宋" w:hAnsi="仿宋" w:eastAsia="仿宋" w:cs="仿宋"/>
          <w:color w:val="auto"/>
          <w:sz w:val="24"/>
        </w:rPr>
        <w:t>（如果项目要求）</w:t>
      </w:r>
      <w:r>
        <w:rPr>
          <w:rFonts w:hint="eastAsia" w:ascii="仿宋" w:hAnsi="仿宋" w:eastAsia="仿宋" w:cs="仿宋"/>
          <w:color w:val="auto"/>
          <w:kern w:val="0"/>
          <w:sz w:val="24"/>
        </w:rPr>
        <w:t>的有关资格证明文件。</w:t>
      </w:r>
    </w:p>
    <w:p>
      <w:pPr>
        <w:pStyle w:val="15"/>
        <w:spacing w:line="288" w:lineRule="auto"/>
        <w:ind w:firstLine="480" w:firstLineChars="200"/>
        <w:rPr>
          <w:rFonts w:ascii="仿宋" w:hAnsi="仿宋" w:eastAsia="仿宋" w:cs="仿宋"/>
          <w:color w:val="auto"/>
          <w:sz w:val="24"/>
        </w:rPr>
      </w:pPr>
      <w:bookmarkStart w:id="0" w:name="_Hlt68073093"/>
      <w:bookmarkEnd w:id="0"/>
      <w:bookmarkStart w:id="1" w:name="_Hlt68403820"/>
      <w:bookmarkEnd w:id="1"/>
      <w:bookmarkStart w:id="2" w:name="_Hlt68072998"/>
      <w:bookmarkEnd w:id="2"/>
      <w:r>
        <w:rPr>
          <w:rFonts w:hint="eastAsia" w:ascii="仿宋" w:hAnsi="仿宋" w:eastAsia="仿宋" w:cs="仿宋"/>
          <w:color w:val="auto"/>
          <w:sz w:val="24"/>
        </w:rPr>
        <w:t>（</w:t>
      </w:r>
      <w:r>
        <w:rPr>
          <w:rFonts w:ascii="仿宋" w:hAnsi="仿宋" w:eastAsia="仿宋" w:cs="仿宋"/>
          <w:color w:val="auto"/>
          <w:sz w:val="24"/>
        </w:rPr>
        <w:t>1</w:t>
      </w:r>
      <w:r>
        <w:rPr>
          <w:rFonts w:hint="eastAsia" w:ascii="仿宋" w:hAnsi="仿宋" w:eastAsia="仿宋" w:cs="仿宋"/>
          <w:color w:val="auto"/>
          <w:sz w:val="24"/>
        </w:rPr>
        <w:t>）营业执照</w:t>
      </w:r>
      <w:r>
        <w:rPr>
          <w:rFonts w:ascii="仿宋" w:hAnsi="仿宋" w:eastAsia="仿宋" w:cs="仿宋"/>
          <w:color w:val="auto"/>
          <w:sz w:val="24"/>
        </w:rPr>
        <w:t>(</w:t>
      </w:r>
      <w:r>
        <w:rPr>
          <w:rFonts w:hint="eastAsia" w:ascii="仿宋" w:hAnsi="仿宋" w:eastAsia="仿宋" w:cs="仿宋"/>
          <w:color w:val="auto"/>
          <w:sz w:val="24"/>
        </w:rPr>
        <w:t>或事业法人登记证或其他工商等登记证明材料</w:t>
      </w:r>
      <w:r>
        <w:rPr>
          <w:rFonts w:ascii="仿宋" w:hAnsi="仿宋" w:eastAsia="仿宋" w:cs="仿宋"/>
          <w:color w:val="auto"/>
          <w:sz w:val="24"/>
        </w:rPr>
        <w:t>)</w:t>
      </w:r>
      <w:r>
        <w:rPr>
          <w:rFonts w:hint="eastAsia" w:ascii="仿宋" w:hAnsi="仿宋" w:eastAsia="仿宋" w:cs="仿宋"/>
          <w:color w:val="auto"/>
          <w:sz w:val="24"/>
        </w:rPr>
        <w:t>复印件，实施“五证合一、一照一码”登记制度改革的，只需提供改革后取得的营业执照复印件</w:t>
      </w:r>
      <w:r>
        <w:rPr>
          <w:rFonts w:ascii="仿宋" w:hAnsi="仿宋" w:eastAsia="仿宋" w:cs="仿宋"/>
          <w:color w:val="auto"/>
          <w:sz w:val="24"/>
        </w:rPr>
        <w:t xml:space="preserve"> </w:t>
      </w:r>
      <w:r>
        <w:rPr>
          <w:rFonts w:hint="eastAsia" w:ascii="仿宋" w:hAnsi="仿宋" w:eastAsia="仿宋" w:cs="仿宋"/>
          <w:color w:val="auto"/>
          <w:sz w:val="24"/>
        </w:rPr>
        <w:t>；</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2</w:t>
      </w:r>
      <w:r>
        <w:rPr>
          <w:rFonts w:hint="eastAsia" w:ascii="仿宋" w:hAnsi="仿宋" w:eastAsia="仿宋" w:cs="仿宋"/>
          <w:color w:val="auto"/>
          <w:sz w:val="24"/>
        </w:rPr>
        <w:t>）</w:t>
      </w:r>
      <w:r>
        <w:rPr>
          <w:rFonts w:ascii="仿宋" w:hAnsi="仿宋" w:eastAsia="仿宋" w:cs="仿宋"/>
          <w:color w:val="auto"/>
          <w:sz w:val="24"/>
        </w:rPr>
        <w:t>2020</w:t>
      </w:r>
      <w:r>
        <w:rPr>
          <w:rFonts w:hint="eastAsia" w:ascii="仿宋" w:hAnsi="仿宋" w:eastAsia="仿宋" w:cs="仿宋"/>
          <w:color w:val="auto"/>
          <w:sz w:val="24"/>
        </w:rPr>
        <w:t>年度资产负债表等财务报表资料文件</w:t>
      </w:r>
      <w:r>
        <w:rPr>
          <w:rFonts w:ascii="仿宋" w:hAnsi="仿宋" w:eastAsia="仿宋" w:cs="仿宋"/>
          <w:color w:val="auto"/>
          <w:sz w:val="24"/>
        </w:rPr>
        <w:t>(</w:t>
      </w:r>
      <w:r>
        <w:rPr>
          <w:rFonts w:hint="eastAsia" w:ascii="仿宋" w:hAnsi="仿宋" w:eastAsia="仿宋" w:cs="仿宋"/>
          <w:color w:val="auto"/>
          <w:sz w:val="24"/>
        </w:rPr>
        <w:t>新成立的公司提供情况证明</w:t>
      </w:r>
      <w:r>
        <w:rPr>
          <w:rFonts w:ascii="仿宋" w:hAnsi="仿宋" w:eastAsia="仿宋" w:cs="仿宋"/>
          <w:color w:val="auto"/>
          <w:sz w:val="24"/>
        </w:rPr>
        <w:t>)</w:t>
      </w:r>
      <w:r>
        <w:rPr>
          <w:rFonts w:hint="eastAsia" w:ascii="仿宋" w:hAnsi="仿宋" w:eastAsia="仿宋" w:cs="仿宋"/>
          <w:color w:val="auto"/>
          <w:sz w:val="24"/>
        </w:rPr>
        <w:t>；</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3</w:t>
      </w:r>
      <w:r>
        <w:rPr>
          <w:rFonts w:hint="eastAsia" w:ascii="仿宋" w:hAnsi="仿宋" w:eastAsia="仿宋" w:cs="仿宋"/>
          <w:color w:val="auto"/>
          <w:sz w:val="24"/>
        </w:rPr>
        <w:t>）具有履行合同所必需的设备和专业技术能力的承诺函；</w:t>
      </w:r>
    </w:p>
    <w:p>
      <w:pPr>
        <w:spacing w:line="288" w:lineRule="auto"/>
        <w:ind w:firstLine="480" w:firstLineChars="200"/>
        <w:rPr>
          <w:rFonts w:ascii="仿宋" w:hAnsi="仿宋" w:eastAsia="仿宋" w:cs="仿宋"/>
          <w:color w:val="auto"/>
          <w:sz w:val="24"/>
          <w:szCs w:val="20"/>
        </w:rPr>
      </w:pPr>
      <w:r>
        <w:rPr>
          <w:rFonts w:hint="eastAsia" w:ascii="仿宋" w:hAnsi="仿宋" w:eastAsia="仿宋" w:cs="仿宋"/>
          <w:color w:val="auto"/>
          <w:sz w:val="24"/>
        </w:rPr>
        <w:t>（</w:t>
      </w:r>
      <w:r>
        <w:rPr>
          <w:rFonts w:ascii="仿宋" w:hAnsi="仿宋" w:eastAsia="仿宋" w:cs="仿宋"/>
          <w:color w:val="auto"/>
          <w:sz w:val="24"/>
        </w:rPr>
        <w:t>4</w:t>
      </w:r>
      <w:r>
        <w:rPr>
          <w:rFonts w:hint="eastAsia" w:ascii="仿宋" w:hAnsi="仿宋" w:eastAsia="仿宋" w:cs="仿宋"/>
          <w:color w:val="auto"/>
          <w:sz w:val="24"/>
        </w:rPr>
        <w:t>）参加本次政府采购活动前三年内，在经营活动中没有重大违法记录的声明（</w:t>
      </w:r>
      <w:r>
        <w:rPr>
          <w:rFonts w:hint="eastAsia" w:ascii="仿宋" w:hAnsi="仿宋" w:eastAsia="仿宋" w:cs="仿宋"/>
          <w:color w:val="auto"/>
          <w:sz w:val="24"/>
          <w:szCs w:val="20"/>
        </w:rPr>
        <w:t>需要特别声明“没有因违反《浙江省政府采购供应商注册及诚信管理暂行办法》被列入‘黑名单’，在处罚有效期”）；</w:t>
      </w:r>
    </w:p>
    <w:p>
      <w:pPr>
        <w:spacing w:line="288" w:lineRule="auto"/>
        <w:ind w:firstLine="480" w:firstLineChars="200"/>
        <w:rPr>
          <w:rFonts w:ascii="仿宋" w:hAnsi="仿宋" w:eastAsia="仿宋" w:cs="仿宋"/>
          <w:color w:val="auto"/>
          <w:sz w:val="24"/>
          <w:szCs w:val="20"/>
        </w:rPr>
      </w:pPr>
      <w:r>
        <w:rPr>
          <w:rFonts w:hint="eastAsia" w:ascii="仿宋" w:hAnsi="仿宋" w:eastAsia="仿宋" w:cs="仿宋"/>
          <w:color w:val="auto"/>
          <w:sz w:val="24"/>
          <w:szCs w:val="20"/>
        </w:rPr>
        <w:t>（</w:t>
      </w:r>
      <w:r>
        <w:rPr>
          <w:rFonts w:ascii="仿宋" w:hAnsi="仿宋" w:eastAsia="仿宋" w:cs="仿宋"/>
          <w:color w:val="auto"/>
          <w:sz w:val="24"/>
          <w:szCs w:val="20"/>
        </w:rPr>
        <w:t>5</w:t>
      </w:r>
      <w:r>
        <w:rPr>
          <w:rFonts w:hint="eastAsia" w:ascii="仿宋" w:hAnsi="仿宋" w:eastAsia="仿宋" w:cs="仿宋"/>
          <w:color w:val="auto"/>
          <w:sz w:val="24"/>
          <w:szCs w:val="20"/>
        </w:rPr>
        <w:t>）提供自招标公告发布之日起至投标截止日内任意时间通过“信用中国”网站（</w:t>
      </w:r>
      <w:r>
        <w:rPr>
          <w:rFonts w:ascii="仿宋" w:hAnsi="仿宋" w:eastAsia="仿宋" w:cs="仿宋"/>
          <w:color w:val="auto"/>
          <w:sz w:val="24"/>
          <w:szCs w:val="20"/>
        </w:rPr>
        <w:t>www.creditchina.gov.cn</w:t>
      </w:r>
      <w:r>
        <w:rPr>
          <w:rFonts w:hint="eastAsia" w:ascii="仿宋" w:hAnsi="仿宋" w:eastAsia="仿宋" w:cs="仿宋"/>
          <w:color w:val="auto"/>
          <w:sz w:val="24"/>
          <w:szCs w:val="20"/>
        </w:rPr>
        <w:t>）、中国政府采购网（</w:t>
      </w:r>
      <w:r>
        <w:rPr>
          <w:rFonts w:ascii="仿宋" w:hAnsi="仿宋" w:eastAsia="仿宋" w:cs="仿宋"/>
          <w:color w:val="auto"/>
          <w:sz w:val="24"/>
          <w:szCs w:val="20"/>
        </w:rPr>
        <w:t>www.ccgp.gov.cn</w:t>
      </w:r>
      <w:r>
        <w:rPr>
          <w:rFonts w:hint="eastAsia" w:ascii="仿宋" w:hAnsi="仿宋" w:eastAsia="仿宋" w:cs="仿宋"/>
          <w:color w:val="auto"/>
          <w:sz w:val="24"/>
          <w:szCs w:val="20"/>
        </w:rPr>
        <w:t>）查询网页截图（未被列入失信被执行人、重大税收违法案件当事人名单、政府采购严重违法失信行为记录名单），以开标当日采购人核实的查询结果为准；</w:t>
      </w:r>
    </w:p>
    <w:p>
      <w:pPr>
        <w:spacing w:line="288" w:lineRule="auto"/>
        <w:ind w:firstLine="480" w:firstLineChars="200"/>
        <w:rPr>
          <w:rFonts w:ascii="仿宋" w:hAnsi="仿宋" w:eastAsia="仿宋" w:cs="仿宋"/>
          <w:color w:val="auto"/>
          <w:sz w:val="24"/>
          <w:szCs w:val="20"/>
        </w:rPr>
      </w:pPr>
      <w:r>
        <w:rPr>
          <w:rFonts w:ascii="仿宋" w:hAnsi="仿宋" w:eastAsia="仿宋" w:cs="仿宋"/>
          <w:color w:val="auto"/>
          <w:kern w:val="0"/>
          <w:sz w:val="24"/>
        </w:rPr>
        <w:t>(6</w:t>
      </w:r>
      <w:r>
        <w:rPr>
          <w:rFonts w:ascii="仿宋" w:hAnsi="仿宋" w:eastAsia="仿宋" w:cs="仿宋"/>
          <w:color w:val="auto"/>
          <w:sz w:val="24"/>
        </w:rPr>
        <w:t>)</w:t>
      </w:r>
      <w:r>
        <w:rPr>
          <w:rFonts w:hint="eastAsia" w:ascii="仿宋" w:hAnsi="仿宋" w:eastAsia="仿宋" w:cs="仿宋"/>
          <w:color w:val="auto"/>
          <w:sz w:val="24"/>
          <w:szCs w:val="20"/>
        </w:rPr>
        <w:t>提供依法缴纳税收和社会保障资金的良好记录证明，税收和社保证明打印时间不得早于投标截止时间前</w:t>
      </w:r>
      <w:r>
        <w:rPr>
          <w:rFonts w:ascii="仿宋" w:hAnsi="仿宋" w:eastAsia="仿宋" w:cs="仿宋"/>
          <w:color w:val="auto"/>
          <w:sz w:val="24"/>
          <w:szCs w:val="20"/>
        </w:rPr>
        <w:t>1</w:t>
      </w:r>
      <w:r>
        <w:rPr>
          <w:rFonts w:hint="eastAsia" w:ascii="仿宋" w:hAnsi="仿宋" w:eastAsia="仿宋" w:cs="仿宋"/>
          <w:color w:val="auto"/>
          <w:sz w:val="24"/>
          <w:szCs w:val="20"/>
        </w:rPr>
        <w:t>个月；</w:t>
      </w:r>
    </w:p>
    <w:p>
      <w:pPr>
        <w:snapToGrid w:val="0"/>
        <w:spacing w:line="288" w:lineRule="auto"/>
        <w:ind w:firstLine="480" w:firstLineChars="200"/>
        <w:rPr>
          <w:rFonts w:ascii="仿宋" w:hAnsi="仿宋" w:eastAsia="仿宋" w:cs="仿宋"/>
          <w:color w:val="auto"/>
          <w:sz w:val="24"/>
        </w:rPr>
      </w:pPr>
      <w:r>
        <w:rPr>
          <w:rFonts w:ascii="仿宋" w:hAnsi="仿宋" w:eastAsia="仿宋" w:cs="仿宋"/>
          <w:color w:val="auto"/>
          <w:kern w:val="0"/>
          <w:sz w:val="24"/>
        </w:rPr>
        <w:t>(7</w:t>
      </w:r>
      <w:r>
        <w:rPr>
          <w:rFonts w:ascii="仿宋" w:hAnsi="仿宋" w:eastAsia="仿宋" w:cs="仿宋"/>
          <w:color w:val="auto"/>
          <w:sz w:val="24"/>
        </w:rPr>
        <w:t>)</w:t>
      </w:r>
      <w:r>
        <w:rPr>
          <w:rFonts w:hint="eastAsia" w:ascii="仿宋" w:hAnsi="仿宋" w:eastAsia="仿宋" w:cs="仿宋"/>
          <w:color w:val="auto"/>
          <w:sz w:val="24"/>
        </w:rPr>
        <w:t>符合特定资格条件（如果项目要求）的有关证明材料（复印件）；</w:t>
      </w:r>
    </w:p>
    <w:p>
      <w:pPr>
        <w:pStyle w:val="15"/>
        <w:snapToGrid w:val="0"/>
        <w:spacing w:line="288" w:lineRule="auto"/>
        <w:rPr>
          <w:rFonts w:ascii="仿宋" w:hAnsi="仿宋" w:eastAsia="仿宋" w:cs="仿宋"/>
          <w:color w:val="auto"/>
          <w:sz w:val="24"/>
          <w:lang w:val="zh-CN"/>
        </w:rPr>
      </w:pPr>
      <w:r>
        <w:rPr>
          <w:rFonts w:ascii="仿宋" w:hAnsi="仿宋" w:eastAsia="仿宋" w:cs="仿宋"/>
          <w:color w:val="auto"/>
          <w:sz w:val="24"/>
        </w:rPr>
        <w:t>2.2.5</w:t>
      </w:r>
      <w:r>
        <w:rPr>
          <w:rFonts w:hint="eastAsia" w:ascii="仿宋" w:hAnsi="仿宋" w:eastAsia="仿宋" w:cs="仿宋"/>
          <w:color w:val="auto"/>
          <w:sz w:val="24"/>
          <w:lang w:val="zh-CN"/>
        </w:rPr>
        <w:t>投标人应提供针对项目的完整技术解决方案：</w:t>
      </w:r>
    </w:p>
    <w:p>
      <w:pPr>
        <w:snapToGrid w:val="0"/>
        <w:spacing w:line="288"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sz w:val="24"/>
          <w:lang w:val="zh-CN"/>
        </w:rPr>
        <w:t>针对本项目的完整技术解决方案和实施方案；详细阐述项目方案的实现思路及关键技术；符合本项目对当前和未来发展的要求；以及对功能设计和实施计划的建议；</w:t>
      </w:r>
    </w:p>
    <w:p>
      <w:pPr>
        <w:tabs>
          <w:tab w:val="left" w:pos="3870"/>
          <w:tab w:val="left" w:pos="4085"/>
        </w:tabs>
        <w:snapToGrid w:val="0"/>
        <w:spacing w:line="288" w:lineRule="auto"/>
        <w:jc w:val="left"/>
        <w:rPr>
          <w:rFonts w:ascii="仿宋" w:hAnsi="仿宋" w:eastAsia="仿宋" w:cs="仿宋"/>
          <w:color w:val="auto"/>
          <w:sz w:val="24"/>
        </w:rPr>
      </w:pPr>
      <w:r>
        <w:rPr>
          <w:rFonts w:ascii="仿宋" w:hAnsi="仿宋" w:eastAsia="仿宋" w:cs="仿宋"/>
          <w:color w:val="auto"/>
          <w:sz w:val="24"/>
        </w:rPr>
        <w:t>2.2.6</w:t>
      </w:r>
      <w:r>
        <w:rPr>
          <w:rFonts w:hint="eastAsia" w:ascii="仿宋" w:hAnsi="仿宋" w:eastAsia="仿宋" w:cs="仿宋"/>
          <w:color w:val="auto"/>
          <w:sz w:val="24"/>
        </w:rPr>
        <w:t>优惠条件：投标人承诺给予招标人的各种优惠条件，包括设备价格、运输、保险、安装调试、付款条件、技术服务、售后服务等方面的优惠；当优惠条件涉及“报价单”中的各项费用时，必须与投标价格相统一；（如有）</w:t>
      </w:r>
    </w:p>
    <w:p>
      <w:pPr>
        <w:tabs>
          <w:tab w:val="left" w:pos="3870"/>
          <w:tab w:val="left" w:pos="4085"/>
        </w:tabs>
        <w:snapToGrid w:val="0"/>
        <w:spacing w:line="288" w:lineRule="auto"/>
        <w:jc w:val="left"/>
        <w:rPr>
          <w:rFonts w:ascii="仿宋" w:hAnsi="仿宋" w:eastAsia="仿宋" w:cs="仿宋"/>
          <w:color w:val="auto"/>
          <w:sz w:val="24"/>
        </w:rPr>
      </w:pPr>
      <w:r>
        <w:rPr>
          <w:rFonts w:ascii="仿宋" w:hAnsi="仿宋" w:eastAsia="仿宋" w:cs="仿宋"/>
          <w:color w:val="auto"/>
          <w:sz w:val="24"/>
        </w:rPr>
        <w:t>2.2.7</w:t>
      </w:r>
      <w:r>
        <w:rPr>
          <w:rFonts w:hint="eastAsia" w:ascii="仿宋" w:hAnsi="仿宋" w:eastAsia="仿宋" w:cs="仿宋"/>
          <w:color w:val="auto"/>
          <w:sz w:val="24"/>
        </w:rPr>
        <w:t>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napToGrid w:val="0"/>
        <w:spacing w:line="288" w:lineRule="auto"/>
        <w:rPr>
          <w:rFonts w:ascii="仿宋" w:hAnsi="仿宋" w:eastAsia="仿宋" w:cs="仿宋"/>
          <w:color w:val="auto"/>
          <w:kern w:val="0"/>
          <w:sz w:val="24"/>
          <w:lang w:val="zh-CN"/>
        </w:rPr>
      </w:pPr>
      <w:r>
        <w:rPr>
          <w:rFonts w:ascii="仿宋" w:hAnsi="仿宋" w:eastAsia="仿宋" w:cs="仿宋"/>
          <w:color w:val="auto"/>
          <w:kern w:val="0"/>
          <w:sz w:val="24"/>
        </w:rPr>
        <w:t>2.2.8</w:t>
      </w:r>
      <w:r>
        <w:rPr>
          <w:rFonts w:hint="eastAsia" w:ascii="仿宋" w:hAnsi="仿宋" w:eastAsia="仿宋" w:cs="仿宋"/>
          <w:color w:val="auto"/>
          <w:sz w:val="24"/>
        </w:rPr>
        <w:t>投标人在投标文件技术偏离说明表中，</w:t>
      </w:r>
      <w:r>
        <w:rPr>
          <w:rFonts w:hint="eastAsia" w:ascii="仿宋" w:hAnsi="仿宋" w:eastAsia="仿宋" w:cs="仿宋"/>
          <w:color w:val="auto"/>
          <w:kern w:val="0"/>
          <w:sz w:val="24"/>
          <w:lang w:val="zh-CN"/>
        </w:rPr>
        <w:t>应对</w:t>
      </w:r>
      <w:r>
        <w:rPr>
          <w:rFonts w:hint="eastAsia" w:ascii="仿宋" w:hAnsi="仿宋" w:eastAsia="仿宋" w:cs="仿宋"/>
          <w:color w:val="auto"/>
          <w:sz w:val="24"/>
        </w:rPr>
        <w:t>项目技术规范和服务要求</w:t>
      </w:r>
      <w:r>
        <w:rPr>
          <w:rFonts w:hint="eastAsia" w:ascii="仿宋" w:hAnsi="仿宋" w:eastAsia="仿宋" w:cs="仿宋"/>
          <w:color w:val="auto"/>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pPr>
        <w:snapToGrid w:val="0"/>
        <w:spacing w:line="288" w:lineRule="auto"/>
        <w:rPr>
          <w:rFonts w:ascii="仿宋" w:hAnsi="仿宋" w:eastAsia="仿宋" w:cs="仿宋"/>
          <w:color w:val="auto"/>
          <w:kern w:val="0"/>
          <w:sz w:val="24"/>
          <w:lang w:val="zh-CN"/>
        </w:rPr>
      </w:pPr>
      <w:r>
        <w:rPr>
          <w:rFonts w:ascii="仿宋" w:hAnsi="仿宋" w:eastAsia="仿宋" w:cs="仿宋"/>
          <w:color w:val="auto"/>
          <w:kern w:val="0"/>
          <w:sz w:val="24"/>
          <w:lang w:val="zh-CN"/>
        </w:rPr>
        <w:t>2.2.9</w:t>
      </w:r>
      <w:r>
        <w:rPr>
          <w:rFonts w:hint="eastAsia" w:ascii="仿宋" w:hAnsi="仿宋" w:eastAsia="仿宋" w:cs="仿宋"/>
          <w:color w:val="auto"/>
          <w:kern w:val="0"/>
          <w:sz w:val="24"/>
          <w:lang w:val="zh-CN"/>
        </w:rPr>
        <w:t>针对本项目建设的详细实施计划。本项目详细工作实施组织方案，包括</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但不限于</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以下内容：组织机构、工作时间进度表、工作程序和步骤、管理和协调方法、关键步骤的思路和要点。</w:t>
      </w:r>
    </w:p>
    <w:p>
      <w:pPr>
        <w:snapToGrid w:val="0"/>
        <w:spacing w:line="288" w:lineRule="auto"/>
        <w:jc w:val="left"/>
        <w:rPr>
          <w:rFonts w:ascii="仿宋" w:hAnsi="仿宋" w:eastAsia="仿宋" w:cs="仿宋"/>
          <w:color w:val="auto"/>
          <w:kern w:val="0"/>
          <w:sz w:val="24"/>
          <w:lang w:val="zh-CN"/>
        </w:rPr>
      </w:pPr>
      <w:r>
        <w:rPr>
          <w:rFonts w:ascii="仿宋" w:hAnsi="仿宋" w:eastAsia="仿宋" w:cs="仿宋"/>
          <w:color w:val="auto"/>
          <w:kern w:val="0"/>
          <w:sz w:val="24"/>
          <w:lang w:val="zh-CN"/>
        </w:rPr>
        <w:t>2.2.10</w:t>
      </w:r>
      <w:r>
        <w:rPr>
          <w:rFonts w:hint="eastAsia" w:ascii="仿宋" w:hAnsi="仿宋" w:eastAsia="仿宋" w:cs="仿宋"/>
          <w:color w:val="auto"/>
          <w:kern w:val="0"/>
          <w:sz w:val="24"/>
          <w:lang w:val="zh-CN"/>
        </w:rPr>
        <w:t>项目验收之前、验收之后的维护方案；针对本项目的维护方案，包括本地</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绍兴</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售后服务机构及人员情况等。投标人应以书面形式完整准确地表述售后服务承诺</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范围、标准及期限等</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、投标人可能增加的服务承诺等。并明示服务承诺可能涉及的前提设定和费用，否则将被认为是无条件和免费的。承诺质保期内均提供免费上门服务。</w:t>
      </w:r>
    </w:p>
    <w:p>
      <w:pPr>
        <w:snapToGrid w:val="0"/>
        <w:spacing w:line="288" w:lineRule="auto"/>
        <w:rPr>
          <w:rFonts w:ascii="仿宋" w:hAnsi="仿宋" w:eastAsia="仿宋" w:cs="仿宋"/>
          <w:color w:val="auto"/>
          <w:kern w:val="0"/>
          <w:sz w:val="24"/>
          <w:lang w:val="zh-CN"/>
        </w:rPr>
      </w:pPr>
      <w:r>
        <w:rPr>
          <w:rFonts w:ascii="仿宋" w:hAnsi="仿宋" w:eastAsia="仿宋" w:cs="仿宋"/>
          <w:color w:val="auto"/>
          <w:kern w:val="0"/>
          <w:sz w:val="24"/>
          <w:lang w:val="zh-CN"/>
        </w:rPr>
        <w:t>2.2.11</w:t>
      </w:r>
      <w:r>
        <w:rPr>
          <w:rFonts w:hint="eastAsia" w:ascii="仿宋" w:hAnsi="仿宋" w:eastAsia="仿宋" w:cs="仿宋"/>
          <w:color w:val="auto"/>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包括从事相关项目的经验，对每一个项目有一个简要的描述，该人员参与的时间以及在项目中的责任</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，资质情况等。</w:t>
      </w:r>
    </w:p>
    <w:p>
      <w:pPr>
        <w:snapToGrid w:val="0"/>
        <w:spacing w:line="288" w:lineRule="auto"/>
        <w:jc w:val="left"/>
        <w:rPr>
          <w:rFonts w:ascii="仿宋" w:hAnsi="仿宋" w:eastAsia="仿宋" w:cs="仿宋"/>
          <w:color w:val="auto"/>
          <w:kern w:val="0"/>
          <w:sz w:val="24"/>
          <w:lang w:val="zh-CN"/>
        </w:rPr>
      </w:pPr>
      <w:r>
        <w:rPr>
          <w:rFonts w:ascii="仿宋" w:hAnsi="仿宋" w:eastAsia="仿宋" w:cs="仿宋"/>
          <w:color w:val="auto"/>
          <w:kern w:val="0"/>
          <w:sz w:val="24"/>
          <w:lang w:val="zh-CN"/>
        </w:rPr>
        <w:t>2.2.12</w:t>
      </w:r>
      <w:r>
        <w:rPr>
          <w:rFonts w:hint="eastAsia" w:ascii="仿宋" w:hAnsi="仿宋" w:eastAsia="仿宋" w:cs="仿宋"/>
          <w:color w:val="auto"/>
          <w:kern w:val="0"/>
          <w:sz w:val="24"/>
          <w:lang w:val="zh-CN"/>
        </w:rPr>
        <w:t>非本地投标人售后服务机构证明材料。非本地投标人在绍兴的分公司（需提供本地工商注册登记资料）或办事处（需提供本地国内经济合作办注册资料）或符合本项目服务能力并签订合作协议的第三方机构或者在中标（成交）公示后在本地设立售后服务机构作为常驻服务和技术支持机构；</w:t>
      </w:r>
    </w:p>
    <w:p>
      <w:pPr>
        <w:snapToGrid w:val="0"/>
        <w:spacing w:line="288" w:lineRule="auto"/>
        <w:rPr>
          <w:rFonts w:ascii="仿宋" w:hAnsi="仿宋" w:eastAsia="仿宋" w:cs="仿宋"/>
          <w:color w:val="auto"/>
          <w:kern w:val="0"/>
          <w:sz w:val="24"/>
        </w:rPr>
      </w:pPr>
      <w:r>
        <w:rPr>
          <w:rFonts w:ascii="仿宋" w:hAnsi="仿宋" w:eastAsia="仿宋" w:cs="仿宋"/>
          <w:color w:val="auto"/>
          <w:sz w:val="24"/>
          <w:lang w:val="zh-CN"/>
        </w:rPr>
        <w:t>2.2.13</w:t>
      </w:r>
      <w:r>
        <w:rPr>
          <w:rFonts w:hint="eastAsia" w:ascii="仿宋" w:hAnsi="仿宋" w:eastAsia="仿宋" w:cs="仿宋"/>
          <w:color w:val="auto"/>
          <w:sz w:val="24"/>
          <w:lang w:val="zh-CN"/>
        </w:rPr>
        <w:t>廉政承诺书</w:t>
      </w:r>
      <w:r>
        <w:rPr>
          <w:rFonts w:hint="eastAsia" w:ascii="仿宋" w:hAnsi="仿宋" w:eastAsia="仿宋" w:cs="仿宋"/>
          <w:color w:val="auto"/>
          <w:sz w:val="24"/>
        </w:rPr>
        <w:t>（格式见第六部分附件）；</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2.2.14</w:t>
      </w:r>
      <w:r>
        <w:rPr>
          <w:rFonts w:hint="eastAsia" w:ascii="仿宋" w:hAnsi="仿宋" w:eastAsia="仿宋" w:cs="仿宋"/>
          <w:color w:val="auto"/>
          <w:sz w:val="24"/>
          <w:u w:val="wave"/>
        </w:rPr>
        <w:t>未尽事宜请各投标单位按评分细则和相对应标项相关要求制作</w:t>
      </w:r>
      <w:r>
        <w:rPr>
          <w:rFonts w:ascii="仿宋" w:hAnsi="仿宋" w:eastAsia="仿宋" w:cs="仿宋"/>
          <w:color w:val="auto"/>
          <w:sz w:val="24"/>
          <w:u w:val="wave"/>
        </w:rPr>
        <w:t>(</w:t>
      </w:r>
      <w:r>
        <w:rPr>
          <w:rFonts w:hint="eastAsia" w:ascii="仿宋" w:hAnsi="仿宋" w:eastAsia="仿宋" w:cs="仿宋"/>
          <w:color w:val="auto"/>
          <w:sz w:val="24"/>
          <w:u w:val="wave"/>
        </w:rPr>
        <w:t>重要</w:t>
      </w:r>
      <w:r>
        <w:rPr>
          <w:rFonts w:ascii="仿宋" w:hAnsi="仿宋" w:eastAsia="仿宋" w:cs="仿宋"/>
          <w:color w:val="auto"/>
          <w:sz w:val="24"/>
          <w:u w:val="wave"/>
        </w:rPr>
        <w:t>)</w:t>
      </w:r>
      <w:r>
        <w:rPr>
          <w:rFonts w:hint="eastAsia" w:ascii="仿宋" w:hAnsi="仿宋" w:eastAsia="仿宋" w:cs="仿宋"/>
          <w:color w:val="auto"/>
          <w:sz w:val="24"/>
        </w:rPr>
        <w:t>；</w:t>
      </w:r>
    </w:p>
    <w:p>
      <w:pPr>
        <w:snapToGrid w:val="0"/>
        <w:spacing w:line="288" w:lineRule="auto"/>
        <w:rPr>
          <w:rFonts w:ascii="仿宋" w:hAnsi="仿宋" w:eastAsia="仿宋" w:cs="仿宋"/>
          <w:color w:val="auto"/>
          <w:sz w:val="24"/>
          <w:lang w:val="zh-CN"/>
        </w:rPr>
      </w:pPr>
      <w:r>
        <w:rPr>
          <w:rFonts w:ascii="仿宋" w:hAnsi="仿宋" w:eastAsia="仿宋" w:cs="仿宋"/>
          <w:color w:val="auto"/>
          <w:sz w:val="24"/>
          <w:lang w:val="zh-CN"/>
        </w:rPr>
        <w:t>2.2.15</w:t>
      </w:r>
      <w:r>
        <w:rPr>
          <w:rFonts w:hint="eastAsia" w:ascii="仿宋" w:hAnsi="仿宋" w:eastAsia="仿宋" w:cs="仿宋"/>
          <w:color w:val="auto"/>
          <w:sz w:val="24"/>
          <w:lang w:val="zh-CN"/>
        </w:rPr>
        <w:t>投标人需要说明的其他文件和说明（格式自拟）。</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以上文件组成“商务技术（资信）文件资料”。投标人在“商务技术（资信）文件资料”中应对招标文件作实质性响应，该项内容将作为评标重要指标。</w:t>
      </w:r>
    </w:p>
    <w:p>
      <w:pPr>
        <w:snapToGrid w:val="0"/>
        <w:spacing w:line="288"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sz w:val="24"/>
        </w:rPr>
        <w:t>投标人不按招标文件的要求提供的投标文件，可能会被评标小组视为未实质性响应，其风险应由投标人自行承担。</w:t>
      </w:r>
    </w:p>
    <w:p>
      <w:pPr>
        <w:spacing w:line="288" w:lineRule="auto"/>
        <w:jc w:val="left"/>
        <w:rPr>
          <w:rFonts w:ascii="仿宋" w:hAnsi="仿宋" w:eastAsia="仿宋" w:cs="仿宋"/>
          <w:b/>
          <w:color w:val="auto"/>
          <w:sz w:val="24"/>
        </w:rPr>
      </w:pPr>
      <w:r>
        <w:rPr>
          <w:rFonts w:ascii="仿宋" w:hAnsi="仿宋" w:eastAsia="仿宋" w:cs="仿宋"/>
          <w:b/>
          <w:color w:val="auto"/>
          <w:sz w:val="24"/>
        </w:rPr>
        <w:t>3.</w:t>
      </w:r>
      <w:r>
        <w:rPr>
          <w:rFonts w:hint="eastAsia" w:ascii="仿宋" w:hAnsi="仿宋" w:eastAsia="仿宋" w:cs="仿宋"/>
          <w:b/>
          <w:color w:val="auto"/>
          <w:sz w:val="24"/>
        </w:rPr>
        <w:t>投标报价</w:t>
      </w:r>
    </w:p>
    <w:p>
      <w:pPr>
        <w:pStyle w:val="15"/>
        <w:spacing w:line="288" w:lineRule="auto"/>
        <w:jc w:val="left"/>
        <w:rPr>
          <w:rFonts w:ascii="仿宋" w:hAnsi="仿宋" w:eastAsia="仿宋" w:cs="仿宋"/>
          <w:color w:val="auto"/>
          <w:sz w:val="24"/>
        </w:rPr>
      </w:pPr>
      <w:r>
        <w:rPr>
          <w:rFonts w:ascii="仿宋" w:hAnsi="仿宋" w:eastAsia="仿宋" w:cs="仿宋"/>
          <w:color w:val="auto"/>
          <w:sz w:val="24"/>
        </w:rPr>
        <w:t>3.1</w:t>
      </w:r>
      <w:r>
        <w:rPr>
          <w:rFonts w:hint="eastAsia" w:ascii="仿宋" w:hAnsi="仿宋" w:eastAsia="仿宋" w:cs="仿宋"/>
          <w:color w:val="auto"/>
          <w:sz w:val="24"/>
        </w:rPr>
        <w:t>投标人应按招标文件中《开标一览表》等附表要求填写。</w:t>
      </w:r>
    </w:p>
    <w:p>
      <w:pPr>
        <w:pStyle w:val="15"/>
        <w:spacing w:line="288" w:lineRule="auto"/>
        <w:jc w:val="left"/>
        <w:rPr>
          <w:rFonts w:ascii="仿宋" w:hAnsi="仿宋" w:eastAsia="仿宋" w:cs="仿宋"/>
          <w:color w:val="auto"/>
          <w:sz w:val="24"/>
          <w:szCs w:val="24"/>
        </w:rPr>
      </w:pPr>
      <w:r>
        <w:rPr>
          <w:rFonts w:ascii="仿宋" w:hAnsi="仿宋" w:eastAsia="仿宋" w:cs="仿宋"/>
          <w:color w:val="auto"/>
          <w:sz w:val="24"/>
          <w:szCs w:val="24"/>
        </w:rPr>
        <w:t>3.2</w:t>
      </w:r>
      <w:r>
        <w:rPr>
          <w:rFonts w:hint="eastAsia" w:ascii="仿宋" w:hAnsi="仿宋" w:eastAsia="仿宋" w:cs="仿宋"/>
          <w:color w:val="auto"/>
          <w:sz w:val="24"/>
          <w:szCs w:val="24"/>
        </w:rPr>
        <w:t>报价为采购人可以合格使用产品的价格，包括货款、包装、运输、保险、货到就位以及安装、调试、培训、保修及产品知识产权等一切费用。</w:t>
      </w:r>
    </w:p>
    <w:p>
      <w:pPr>
        <w:pStyle w:val="15"/>
        <w:spacing w:line="288" w:lineRule="auto"/>
        <w:jc w:val="left"/>
        <w:rPr>
          <w:rFonts w:ascii="仿宋" w:hAnsi="仿宋" w:eastAsia="仿宋" w:cs="仿宋"/>
          <w:color w:val="auto"/>
          <w:sz w:val="24"/>
          <w:szCs w:val="24"/>
        </w:rPr>
      </w:pPr>
      <w:r>
        <w:rPr>
          <w:rFonts w:ascii="仿宋" w:hAnsi="仿宋" w:eastAsia="仿宋" w:cs="仿宋"/>
          <w:color w:val="auto"/>
          <w:sz w:val="24"/>
          <w:szCs w:val="24"/>
        </w:rPr>
        <w:t>3.3</w:t>
      </w:r>
      <w:r>
        <w:rPr>
          <w:rFonts w:hint="eastAsia" w:ascii="仿宋" w:hAnsi="仿宋" w:eastAsia="仿宋" w:cs="仿宋"/>
          <w:color w:val="auto"/>
          <w:sz w:val="24"/>
          <w:szCs w:val="24"/>
        </w:rPr>
        <w:t>招标文件未列明，而投标人认为必需的费用也需列入报价。</w:t>
      </w:r>
    </w:p>
    <w:p>
      <w:pPr>
        <w:tabs>
          <w:tab w:val="left" w:pos="525"/>
        </w:tabs>
        <w:spacing w:line="288" w:lineRule="auto"/>
        <w:jc w:val="left"/>
        <w:rPr>
          <w:rFonts w:ascii="仿宋" w:hAnsi="仿宋" w:eastAsia="仿宋" w:cs="仿宋"/>
          <w:color w:val="auto"/>
          <w:sz w:val="24"/>
        </w:rPr>
      </w:pPr>
      <w:r>
        <w:rPr>
          <w:rFonts w:ascii="仿宋" w:hAnsi="仿宋" w:eastAsia="仿宋" w:cs="仿宋"/>
          <w:color w:val="auto"/>
          <w:sz w:val="24"/>
        </w:rPr>
        <w:t>3.4</w:t>
      </w:r>
      <w:r>
        <w:rPr>
          <w:rFonts w:hint="eastAsia" w:ascii="仿宋" w:hAnsi="仿宋" w:eastAsia="仿宋" w:cs="仿宋"/>
          <w:b/>
          <w:i/>
          <w:color w:val="auto"/>
          <w:sz w:val="24"/>
        </w:rPr>
        <w:t>投标报价只允许有一个报价，有选择的报价将不予接受（除指定外）。</w:t>
      </w:r>
    </w:p>
    <w:p>
      <w:pPr>
        <w:spacing w:line="288" w:lineRule="auto"/>
        <w:jc w:val="left"/>
        <w:rPr>
          <w:rFonts w:ascii="仿宋" w:hAnsi="仿宋" w:eastAsia="仿宋" w:cs="仿宋"/>
          <w:b/>
          <w:color w:val="auto"/>
          <w:sz w:val="24"/>
        </w:rPr>
      </w:pPr>
      <w:r>
        <w:rPr>
          <w:rFonts w:ascii="仿宋" w:hAnsi="仿宋" w:eastAsia="仿宋" w:cs="仿宋"/>
          <w:b/>
          <w:color w:val="auto"/>
          <w:sz w:val="24"/>
        </w:rPr>
        <w:t>4.</w:t>
      </w:r>
      <w:r>
        <w:rPr>
          <w:rFonts w:hint="eastAsia" w:ascii="仿宋" w:hAnsi="仿宋" w:eastAsia="仿宋" w:cs="仿宋"/>
          <w:b/>
          <w:color w:val="auto"/>
          <w:sz w:val="24"/>
        </w:rPr>
        <w:t>投标文件的有效期</w:t>
      </w:r>
    </w:p>
    <w:p>
      <w:pPr>
        <w:pStyle w:val="15"/>
        <w:spacing w:line="288" w:lineRule="auto"/>
        <w:jc w:val="left"/>
        <w:rPr>
          <w:rFonts w:ascii="仿宋" w:hAnsi="仿宋" w:eastAsia="仿宋" w:cs="仿宋"/>
          <w:color w:val="auto"/>
          <w:sz w:val="24"/>
        </w:rPr>
      </w:pPr>
      <w:r>
        <w:rPr>
          <w:rFonts w:ascii="仿宋" w:hAnsi="仿宋" w:eastAsia="仿宋" w:cs="仿宋"/>
          <w:color w:val="auto"/>
          <w:sz w:val="24"/>
        </w:rPr>
        <w:t>4.1</w:t>
      </w:r>
      <w:r>
        <w:rPr>
          <w:rFonts w:hint="eastAsia" w:ascii="仿宋" w:hAnsi="仿宋" w:eastAsia="仿宋" w:cs="仿宋"/>
          <w:color w:val="auto"/>
          <w:sz w:val="24"/>
        </w:rPr>
        <w:t>投标有效期为从提交投标文件的截止之日起</w:t>
      </w:r>
      <w:r>
        <w:rPr>
          <w:rFonts w:ascii="仿宋" w:hAnsi="仿宋" w:eastAsia="仿宋" w:cs="仿宋"/>
          <w:color w:val="auto"/>
          <w:sz w:val="24"/>
        </w:rPr>
        <w:t>90</w:t>
      </w:r>
      <w:r>
        <w:rPr>
          <w:rFonts w:hint="eastAsia" w:ascii="仿宋" w:hAnsi="仿宋" w:eastAsia="仿宋" w:cs="仿宋"/>
          <w:color w:val="auto"/>
          <w:sz w:val="24"/>
        </w:rPr>
        <w:t>天。</w:t>
      </w:r>
      <w:r>
        <w:rPr>
          <w:rFonts w:hint="eastAsia" w:ascii="仿宋" w:hAnsi="仿宋" w:eastAsia="仿宋" w:cs="仿宋"/>
          <w:b/>
          <w:bCs/>
          <w:color w:val="auto"/>
          <w:sz w:val="24"/>
        </w:rPr>
        <w:t>投标人的投标文件中承诺的投标有效期少于招标文件中载明的投标有效期的，投标无效。</w:t>
      </w:r>
    </w:p>
    <w:p>
      <w:pPr>
        <w:pStyle w:val="15"/>
        <w:spacing w:line="288" w:lineRule="auto"/>
        <w:jc w:val="left"/>
        <w:rPr>
          <w:rFonts w:ascii="仿宋" w:hAnsi="仿宋" w:eastAsia="仿宋" w:cs="仿宋"/>
          <w:color w:val="auto"/>
          <w:sz w:val="24"/>
          <w:szCs w:val="24"/>
        </w:rPr>
      </w:pPr>
      <w:r>
        <w:rPr>
          <w:rFonts w:ascii="仿宋" w:hAnsi="仿宋" w:eastAsia="仿宋" w:cs="仿宋"/>
          <w:color w:val="auto"/>
          <w:sz w:val="24"/>
          <w:szCs w:val="24"/>
        </w:rPr>
        <w:t>4.2</w:t>
      </w:r>
      <w:r>
        <w:rPr>
          <w:rFonts w:hint="eastAsia" w:ascii="仿宋" w:hAnsi="仿宋" w:eastAsia="仿宋" w:cs="仿宋"/>
          <w:color w:val="auto"/>
          <w:sz w:val="24"/>
          <w:szCs w:val="24"/>
        </w:rPr>
        <w:t>在特殊情况下，招标人可与投标人协商延长投标书的有效期，这种要求和答复均以书面形式进行。</w:t>
      </w:r>
    </w:p>
    <w:p>
      <w:pPr>
        <w:pStyle w:val="15"/>
        <w:spacing w:line="288" w:lineRule="auto"/>
        <w:jc w:val="left"/>
        <w:rPr>
          <w:rFonts w:ascii="仿宋" w:hAnsi="仿宋" w:eastAsia="仿宋" w:cs="仿宋"/>
          <w:color w:val="auto"/>
          <w:sz w:val="24"/>
          <w:szCs w:val="24"/>
        </w:rPr>
      </w:pPr>
      <w:r>
        <w:rPr>
          <w:rFonts w:ascii="仿宋" w:hAnsi="仿宋" w:eastAsia="仿宋" w:cs="仿宋"/>
          <w:color w:val="auto"/>
          <w:sz w:val="24"/>
          <w:szCs w:val="24"/>
        </w:rPr>
        <w:t>4.3</w:t>
      </w:r>
      <w:r>
        <w:rPr>
          <w:rFonts w:hint="eastAsia" w:ascii="仿宋" w:hAnsi="仿宋" w:eastAsia="仿宋" w:cs="仿宋"/>
          <w:color w:val="auto"/>
          <w:sz w:val="24"/>
          <w:szCs w:val="24"/>
        </w:rPr>
        <w:t>投标人可拒绝接受延期要求而不会导致投标保证金被没收。同意延长有效期的投标人不能修改投标文件。</w:t>
      </w:r>
    </w:p>
    <w:p>
      <w:pPr>
        <w:adjustRightInd/>
        <w:snapToGrid w:val="0"/>
        <w:spacing w:line="288" w:lineRule="auto"/>
        <w:jc w:val="left"/>
        <w:rPr>
          <w:rFonts w:ascii="仿宋" w:hAnsi="仿宋" w:eastAsia="仿宋" w:cs="仿宋"/>
          <w:b/>
          <w:color w:val="auto"/>
          <w:sz w:val="24"/>
        </w:rPr>
      </w:pPr>
      <w:r>
        <w:rPr>
          <w:rFonts w:ascii="仿宋" w:hAnsi="仿宋" w:eastAsia="仿宋" w:cs="仿宋"/>
          <w:b/>
          <w:color w:val="auto"/>
          <w:sz w:val="24"/>
        </w:rPr>
        <w:t>5.</w:t>
      </w:r>
      <w:r>
        <w:rPr>
          <w:rFonts w:hint="eastAsia" w:ascii="仿宋" w:hAnsi="仿宋" w:eastAsia="仿宋" w:cs="仿宋"/>
          <w:b/>
          <w:color w:val="auto"/>
          <w:sz w:val="24"/>
        </w:rPr>
        <w:t>投标文件的份数和规定</w:t>
      </w:r>
    </w:p>
    <w:p>
      <w:pPr>
        <w:adjustRightInd/>
        <w:snapToGrid w:val="0"/>
        <w:spacing w:line="288" w:lineRule="auto"/>
        <w:jc w:val="left"/>
        <w:rPr>
          <w:rFonts w:ascii="仿宋" w:hAnsi="仿宋" w:eastAsia="仿宋" w:cs="仿宋"/>
          <w:color w:val="auto"/>
          <w:sz w:val="24"/>
        </w:rPr>
      </w:pPr>
      <w:r>
        <w:rPr>
          <w:rFonts w:ascii="仿宋" w:hAnsi="仿宋" w:eastAsia="仿宋" w:cs="仿宋"/>
          <w:color w:val="auto"/>
          <w:sz w:val="24"/>
        </w:rPr>
        <w:t>5.1</w:t>
      </w:r>
      <w:r>
        <w:rPr>
          <w:rFonts w:hint="eastAsia" w:ascii="仿宋" w:hAnsi="仿宋" w:eastAsia="仿宋" w:cs="仿宋"/>
          <w:color w:val="auto"/>
          <w:sz w:val="24"/>
        </w:rPr>
        <w:t>投标文件的正本需打印或用不褪色的墨水填写，不允许行间插字，并注明“正本”字样，投标文件正本除本招标须知中规定的可提供复印件外均须提供原件。副本为正本的复印件。</w:t>
      </w:r>
    </w:p>
    <w:p>
      <w:pPr>
        <w:pStyle w:val="15"/>
        <w:adjustRightInd/>
        <w:spacing w:line="288" w:lineRule="auto"/>
        <w:jc w:val="left"/>
        <w:rPr>
          <w:rFonts w:ascii="仿宋" w:hAnsi="仿宋" w:eastAsia="仿宋" w:cs="仿宋"/>
          <w:color w:val="auto"/>
          <w:sz w:val="24"/>
          <w:szCs w:val="24"/>
        </w:rPr>
      </w:pPr>
      <w:r>
        <w:rPr>
          <w:rFonts w:ascii="仿宋" w:hAnsi="仿宋" w:eastAsia="仿宋" w:cs="仿宋"/>
          <w:color w:val="auto"/>
          <w:sz w:val="24"/>
          <w:szCs w:val="24"/>
        </w:rPr>
        <w:t>5.2</w:t>
      </w:r>
      <w:r>
        <w:rPr>
          <w:rFonts w:hint="eastAsia" w:ascii="仿宋" w:hAnsi="仿宋" w:eastAsia="仿宋" w:cs="仿宋"/>
          <w:color w:val="auto"/>
          <w:sz w:val="24"/>
          <w:szCs w:val="24"/>
        </w:rPr>
        <w:t>投标文件由“技术文件资料”和“</w:t>
      </w:r>
      <w:r>
        <w:rPr>
          <w:rFonts w:hint="eastAsia" w:ascii="仿宋" w:hAnsi="仿宋" w:eastAsia="仿宋" w:cs="仿宋"/>
          <w:color w:val="auto"/>
          <w:sz w:val="24"/>
        </w:rPr>
        <w:t>商务技术（资信）文件资料</w:t>
      </w:r>
      <w:r>
        <w:rPr>
          <w:rFonts w:hint="eastAsia" w:ascii="仿宋" w:hAnsi="仿宋" w:eastAsia="仿宋" w:cs="仿宋"/>
          <w:color w:val="auto"/>
          <w:sz w:val="24"/>
          <w:szCs w:val="24"/>
        </w:rPr>
        <w:t>”两部分文件组成，应按统一格式填写，装订成册。并在封面处明确注明“技术文件资料”或“商务文件资料”。</w:t>
      </w:r>
    </w:p>
    <w:p>
      <w:pPr>
        <w:pStyle w:val="15"/>
        <w:adjustRightInd/>
        <w:spacing w:line="288" w:lineRule="auto"/>
        <w:jc w:val="left"/>
        <w:rPr>
          <w:rFonts w:ascii="仿宋" w:hAnsi="仿宋" w:eastAsia="仿宋" w:cs="仿宋"/>
          <w:color w:val="auto"/>
          <w:sz w:val="24"/>
          <w:szCs w:val="24"/>
        </w:rPr>
      </w:pPr>
      <w:r>
        <w:rPr>
          <w:rFonts w:ascii="仿宋" w:hAnsi="仿宋" w:eastAsia="仿宋" w:cs="仿宋"/>
          <w:color w:val="auto"/>
          <w:sz w:val="24"/>
          <w:szCs w:val="24"/>
        </w:rPr>
        <w:t>5.3</w:t>
      </w:r>
      <w:r>
        <w:rPr>
          <w:rFonts w:hint="eastAsia" w:ascii="仿宋" w:hAnsi="仿宋" w:eastAsia="仿宋" w:cs="仿宋"/>
          <w:color w:val="auto"/>
          <w:sz w:val="24"/>
          <w:szCs w:val="24"/>
        </w:rPr>
        <w:t>投标文件一式</w:t>
      </w: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rPr>
        <w:t>份，其中正本一份，副本</w:t>
      </w: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份。</w:t>
      </w:r>
    </w:p>
    <w:p>
      <w:pPr>
        <w:pStyle w:val="15"/>
        <w:adjustRightInd/>
        <w:spacing w:line="288" w:lineRule="auto"/>
        <w:jc w:val="left"/>
        <w:rPr>
          <w:rFonts w:ascii="仿宋" w:hAnsi="仿宋" w:eastAsia="仿宋" w:cs="仿宋"/>
          <w:color w:val="auto"/>
          <w:sz w:val="24"/>
          <w:szCs w:val="24"/>
        </w:rPr>
      </w:pPr>
      <w:r>
        <w:rPr>
          <w:rFonts w:ascii="仿宋" w:hAnsi="仿宋" w:eastAsia="仿宋" w:cs="仿宋"/>
          <w:color w:val="auto"/>
          <w:sz w:val="24"/>
          <w:szCs w:val="24"/>
        </w:rPr>
        <w:t>5.4</w:t>
      </w:r>
      <w:r>
        <w:rPr>
          <w:rFonts w:hint="eastAsia" w:ascii="仿宋" w:hAnsi="仿宋" w:eastAsia="仿宋" w:cs="仿宋"/>
          <w:color w:val="auto"/>
          <w:sz w:val="24"/>
          <w:szCs w:val="24"/>
        </w:rPr>
        <w:t>投标文件须由投标人在规定位置盖章并由法定代表人或其授权代表签署，投标人应写全称。</w:t>
      </w:r>
    </w:p>
    <w:p>
      <w:pPr>
        <w:pStyle w:val="15"/>
        <w:adjustRightInd/>
        <w:spacing w:line="288" w:lineRule="auto"/>
        <w:jc w:val="left"/>
        <w:rPr>
          <w:rFonts w:ascii="仿宋" w:hAnsi="仿宋" w:eastAsia="仿宋" w:cs="仿宋"/>
          <w:color w:val="auto"/>
          <w:sz w:val="24"/>
          <w:szCs w:val="24"/>
        </w:rPr>
      </w:pPr>
      <w:r>
        <w:rPr>
          <w:rFonts w:ascii="仿宋" w:hAnsi="仿宋" w:eastAsia="仿宋" w:cs="仿宋"/>
          <w:color w:val="auto"/>
          <w:sz w:val="24"/>
          <w:szCs w:val="24"/>
        </w:rPr>
        <w:t>5.5</w:t>
      </w:r>
      <w:r>
        <w:rPr>
          <w:rFonts w:hint="eastAsia" w:ascii="仿宋" w:hAnsi="仿宋" w:eastAsia="仿宋" w:cs="仿宋"/>
          <w:color w:val="auto"/>
          <w:sz w:val="24"/>
          <w:szCs w:val="24"/>
        </w:rPr>
        <w:t>投标文件不得涂改，若有修改错漏处，须加盖单位公章或者法定代表人或其授权代表签字或盖章。</w:t>
      </w:r>
    </w:p>
    <w:p>
      <w:pPr>
        <w:adjustRightInd/>
        <w:snapToGrid w:val="0"/>
        <w:spacing w:line="288" w:lineRule="auto"/>
        <w:jc w:val="left"/>
        <w:rPr>
          <w:rFonts w:ascii="仿宋" w:hAnsi="仿宋" w:eastAsia="仿宋" w:cs="仿宋"/>
          <w:color w:val="auto"/>
          <w:sz w:val="24"/>
        </w:rPr>
      </w:pPr>
      <w:r>
        <w:rPr>
          <w:rFonts w:ascii="仿宋" w:hAnsi="仿宋" w:eastAsia="仿宋" w:cs="仿宋"/>
          <w:color w:val="auto"/>
          <w:sz w:val="24"/>
        </w:rPr>
        <w:t>5.6</w:t>
      </w:r>
      <w:r>
        <w:rPr>
          <w:rFonts w:hint="eastAsia" w:ascii="仿宋" w:hAnsi="仿宋" w:eastAsia="仿宋" w:cs="仿宋"/>
          <w:color w:val="auto"/>
          <w:sz w:val="24"/>
        </w:rPr>
        <w:t>投标文件因字迹潦草或表达不清所引起的后果由投标人负责。</w:t>
      </w:r>
    </w:p>
    <w:p>
      <w:pPr>
        <w:adjustRightInd/>
        <w:spacing w:line="288" w:lineRule="auto"/>
        <w:jc w:val="left"/>
        <w:rPr>
          <w:rFonts w:ascii="仿宋" w:hAnsi="仿宋" w:eastAsia="仿宋" w:cs="仿宋"/>
          <w:color w:val="auto"/>
          <w:sz w:val="24"/>
        </w:rPr>
      </w:pPr>
      <w:r>
        <w:rPr>
          <w:rFonts w:ascii="仿宋" w:hAnsi="仿宋" w:eastAsia="仿宋" w:cs="仿宋"/>
          <w:color w:val="auto"/>
          <w:sz w:val="24"/>
        </w:rPr>
        <w:t>5.7</w:t>
      </w:r>
      <w:r>
        <w:rPr>
          <w:rFonts w:hint="eastAsia" w:ascii="仿宋" w:hAnsi="仿宋" w:eastAsia="仿宋" w:cs="仿宋"/>
          <w:color w:val="auto"/>
          <w:sz w:val="24"/>
        </w:rPr>
        <w:t>投标人应认真阅读招标文件中所有的内容。如果投标人编制的投标文件实质上不响应招标文件的要求，其投标文件将被招标人拒绝。</w:t>
      </w:r>
    </w:p>
    <w:p>
      <w:pPr>
        <w:adjustRightInd/>
        <w:spacing w:line="288" w:lineRule="auto"/>
        <w:jc w:val="left"/>
        <w:rPr>
          <w:rFonts w:ascii="仿宋" w:hAnsi="仿宋" w:eastAsia="仿宋" w:cs="仿宋"/>
          <w:color w:val="auto"/>
          <w:sz w:val="24"/>
        </w:rPr>
      </w:pPr>
      <w:r>
        <w:rPr>
          <w:rFonts w:ascii="仿宋" w:hAnsi="仿宋" w:eastAsia="仿宋" w:cs="仿宋"/>
          <w:color w:val="auto"/>
          <w:sz w:val="24"/>
        </w:rPr>
        <w:t>5.8</w:t>
      </w:r>
      <w:r>
        <w:rPr>
          <w:rFonts w:hint="eastAsia" w:ascii="仿宋" w:hAnsi="仿宋" w:eastAsia="仿宋" w:cs="仿宋"/>
          <w:color w:val="auto"/>
          <w:sz w:val="24"/>
        </w:rPr>
        <w:t>投标文件建议采用</w:t>
      </w:r>
      <w:r>
        <w:rPr>
          <w:rFonts w:ascii="仿宋" w:hAnsi="仿宋" w:eastAsia="仿宋" w:cs="仿宋"/>
          <w:color w:val="auto"/>
          <w:sz w:val="24"/>
        </w:rPr>
        <w:t>A4</w:t>
      </w:r>
      <w:r>
        <w:rPr>
          <w:rFonts w:hint="eastAsia" w:ascii="仿宋" w:hAnsi="仿宋" w:eastAsia="仿宋" w:cs="仿宋"/>
          <w:color w:val="auto"/>
          <w:sz w:val="24"/>
        </w:rPr>
        <w:t>幅面，按顺序统一编目编码装订成册。提倡双面打印。</w:t>
      </w:r>
    </w:p>
    <w:p>
      <w:pPr>
        <w:adjustRightInd/>
        <w:snapToGrid w:val="0"/>
        <w:spacing w:line="288" w:lineRule="auto"/>
        <w:jc w:val="left"/>
        <w:rPr>
          <w:rFonts w:ascii="仿宋" w:hAnsi="仿宋" w:eastAsia="仿宋" w:cs="仿宋"/>
          <w:b/>
          <w:color w:val="auto"/>
          <w:sz w:val="24"/>
        </w:rPr>
      </w:pPr>
      <w:r>
        <w:rPr>
          <w:rFonts w:ascii="仿宋" w:hAnsi="仿宋" w:eastAsia="仿宋" w:cs="仿宋"/>
          <w:b/>
          <w:color w:val="auto"/>
          <w:sz w:val="24"/>
        </w:rPr>
        <w:t xml:space="preserve">6. </w:t>
      </w:r>
      <w:r>
        <w:rPr>
          <w:rFonts w:hint="eastAsia" w:ascii="仿宋" w:hAnsi="仿宋" w:eastAsia="仿宋" w:cs="仿宋"/>
          <w:b/>
          <w:color w:val="auto"/>
          <w:sz w:val="24"/>
        </w:rPr>
        <w:t>投标文件的密封、盖章和签署</w:t>
      </w:r>
    </w:p>
    <w:p>
      <w:pPr>
        <w:pStyle w:val="15"/>
        <w:adjustRightInd/>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“报价文件资料”和“商务技术（资信）文件资料”</w:t>
      </w:r>
      <w:r>
        <w:rPr>
          <w:rFonts w:hint="eastAsia" w:ascii="仿宋" w:hAnsi="仿宋" w:eastAsia="仿宋" w:cs="仿宋"/>
          <w:b/>
          <w:color w:val="auto"/>
          <w:sz w:val="24"/>
        </w:rPr>
        <w:t>应分两部分分别密封封装。</w:t>
      </w:r>
      <w:r>
        <w:rPr>
          <w:rFonts w:hint="eastAsia" w:ascii="仿宋" w:hAnsi="仿宋" w:eastAsia="仿宋" w:cs="仿宋"/>
          <w:color w:val="auto"/>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adjustRightInd/>
        <w:snapToGrid w:val="0"/>
        <w:spacing w:line="288" w:lineRule="auto"/>
        <w:rPr>
          <w:rFonts w:ascii="仿宋" w:hAnsi="仿宋" w:eastAsia="仿宋" w:cs="仿宋"/>
          <w:b/>
          <w:color w:val="auto"/>
          <w:kern w:val="0"/>
          <w:sz w:val="24"/>
        </w:rPr>
      </w:pPr>
      <w:r>
        <w:rPr>
          <w:rFonts w:ascii="仿宋" w:hAnsi="仿宋" w:eastAsia="仿宋" w:cs="仿宋"/>
          <w:b/>
          <w:color w:val="auto"/>
          <w:sz w:val="24"/>
        </w:rPr>
        <w:t>7</w:t>
      </w:r>
      <w:r>
        <w:rPr>
          <w:rFonts w:hint="eastAsia" w:ascii="仿宋" w:hAnsi="仿宋" w:eastAsia="仿宋" w:cs="仿宋"/>
          <w:b/>
          <w:color w:val="auto"/>
          <w:sz w:val="24"/>
        </w:rPr>
        <w:t>．</w:t>
      </w:r>
      <w:r>
        <w:rPr>
          <w:rFonts w:hint="eastAsia" w:ascii="仿宋" w:hAnsi="仿宋" w:eastAsia="仿宋" w:cs="仿宋"/>
          <w:b/>
          <w:color w:val="auto"/>
          <w:kern w:val="0"/>
          <w:sz w:val="24"/>
        </w:rPr>
        <w:t>投标文件的补充和修改</w:t>
      </w:r>
    </w:p>
    <w:p>
      <w:pPr>
        <w:widowControl/>
        <w:adjustRightInd/>
        <w:snapToGrid w:val="0"/>
        <w:spacing w:line="288"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color w:val="auto"/>
          <w:sz w:val="24"/>
        </w:rPr>
        <w:t>并明确注明“</w:t>
      </w:r>
      <w:r>
        <w:rPr>
          <w:rFonts w:hint="eastAsia" w:ascii="仿宋" w:hAnsi="仿宋" w:eastAsia="仿宋" w:cs="仿宋"/>
          <w:color w:val="auto"/>
          <w:kern w:val="0"/>
          <w:sz w:val="24"/>
        </w:rPr>
        <w:t>修改（或补充）</w:t>
      </w:r>
      <w:r>
        <w:rPr>
          <w:rFonts w:hint="eastAsia" w:ascii="仿宋" w:hAnsi="仿宋" w:eastAsia="仿宋" w:cs="仿宋"/>
          <w:color w:val="auto"/>
          <w:sz w:val="24"/>
        </w:rPr>
        <w:t>报价文件资料</w:t>
      </w:r>
      <w:r>
        <w:rPr>
          <w:rFonts w:hint="eastAsia" w:ascii="仿宋" w:hAnsi="仿宋" w:eastAsia="仿宋" w:cs="仿宋"/>
          <w:color w:val="auto"/>
          <w:kern w:val="0"/>
          <w:sz w:val="24"/>
        </w:rPr>
        <w:t>或</w:t>
      </w:r>
      <w:r>
        <w:rPr>
          <w:rFonts w:hint="eastAsia" w:ascii="仿宋" w:hAnsi="仿宋" w:eastAsia="仿宋" w:cs="仿宋"/>
          <w:color w:val="auto"/>
          <w:sz w:val="24"/>
        </w:rPr>
        <w:t>商务技术（资信）文件资料</w:t>
      </w:r>
      <w:r>
        <w:rPr>
          <w:rFonts w:hint="eastAsia" w:ascii="仿宋" w:hAnsi="仿宋" w:eastAsia="仿宋" w:cs="仿宋"/>
          <w:color w:val="auto"/>
          <w:kern w:val="0"/>
          <w:sz w:val="24"/>
        </w:rPr>
        <w:t>、项目名称、投标人名称</w:t>
      </w:r>
      <w:r>
        <w:rPr>
          <w:rFonts w:hint="eastAsia" w:ascii="仿宋" w:hAnsi="仿宋" w:eastAsia="仿宋" w:cs="仿宋"/>
          <w:color w:val="auto"/>
          <w:sz w:val="24"/>
        </w:rPr>
        <w:t>”</w:t>
      </w:r>
      <w:r>
        <w:rPr>
          <w:rFonts w:hint="eastAsia" w:ascii="仿宋" w:hAnsi="仿宋" w:eastAsia="仿宋" w:cs="仿宋"/>
          <w:color w:val="auto"/>
          <w:kern w:val="0"/>
          <w:sz w:val="24"/>
        </w:rPr>
        <w:t>字样</w:t>
      </w:r>
      <w:r>
        <w:rPr>
          <w:rFonts w:hint="eastAsia" w:ascii="仿宋" w:hAnsi="仿宋" w:eastAsia="仿宋" w:cs="仿宋"/>
          <w:color w:val="auto"/>
          <w:sz w:val="24"/>
        </w:rPr>
        <w:t>，</w:t>
      </w:r>
      <w:r>
        <w:rPr>
          <w:rFonts w:hint="eastAsia" w:ascii="仿宋" w:hAnsi="仿宋" w:eastAsia="仿宋" w:cs="仿宋"/>
          <w:color w:val="auto"/>
          <w:kern w:val="0"/>
          <w:sz w:val="24"/>
        </w:rPr>
        <w:t>同时</w:t>
      </w:r>
      <w:r>
        <w:rPr>
          <w:rFonts w:hint="eastAsia" w:ascii="仿宋" w:hAnsi="仿宋" w:eastAsia="仿宋" w:cs="仿宋"/>
          <w:color w:val="auto"/>
          <w:sz w:val="24"/>
        </w:rPr>
        <w:t>封口处</w:t>
      </w:r>
      <w:r>
        <w:rPr>
          <w:rFonts w:hint="eastAsia" w:ascii="仿宋" w:hAnsi="仿宋" w:eastAsia="仿宋" w:cs="仿宋"/>
          <w:color w:val="auto"/>
          <w:kern w:val="0"/>
          <w:sz w:val="24"/>
        </w:rPr>
        <w:t>由</w:t>
      </w:r>
      <w:r>
        <w:rPr>
          <w:rFonts w:hint="eastAsia" w:ascii="仿宋" w:hAnsi="仿宋" w:eastAsia="仿宋" w:cs="仿宋"/>
          <w:color w:val="auto"/>
          <w:sz w:val="24"/>
        </w:rPr>
        <w:t>法定代表人或其授权代表签字或盖章</w:t>
      </w:r>
      <w:r>
        <w:rPr>
          <w:rFonts w:hint="eastAsia" w:ascii="仿宋" w:hAnsi="仿宋" w:eastAsia="仿宋" w:cs="仿宋"/>
          <w:color w:val="auto"/>
          <w:kern w:val="0"/>
          <w:sz w:val="24"/>
        </w:rPr>
        <w:t>。</w:t>
      </w:r>
    </w:p>
    <w:p>
      <w:pPr>
        <w:pStyle w:val="15"/>
        <w:spacing w:line="288" w:lineRule="auto"/>
        <w:jc w:val="left"/>
        <w:rPr>
          <w:rFonts w:ascii="仿宋" w:hAnsi="仿宋" w:eastAsia="仿宋" w:cs="仿宋"/>
          <w:color w:val="auto"/>
          <w:sz w:val="24"/>
          <w:szCs w:val="24"/>
        </w:rPr>
      </w:pPr>
    </w:p>
    <w:p>
      <w:pPr>
        <w:spacing w:line="288"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四、开标和评标</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1.</w:t>
      </w:r>
      <w:r>
        <w:rPr>
          <w:rFonts w:hint="eastAsia" w:ascii="仿宋" w:hAnsi="仿宋" w:eastAsia="仿宋" w:cs="仿宋"/>
          <w:b/>
          <w:color w:val="auto"/>
          <w:sz w:val="24"/>
        </w:rPr>
        <w:t>开标及评审程序</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1.3</w:t>
      </w:r>
      <w:r>
        <w:rPr>
          <w:rFonts w:hint="eastAsia" w:ascii="仿宋" w:hAnsi="仿宋" w:eastAsia="仿宋" w:cs="仿宋"/>
          <w:color w:val="auto"/>
          <w:sz w:val="24"/>
        </w:rPr>
        <w:t>采购方组织评标小组对资格和商务技术响应文件进行评审；</w:t>
      </w:r>
    </w:p>
    <w:p>
      <w:pPr>
        <w:snapToGrid w:val="0"/>
        <w:spacing w:line="288" w:lineRule="auto"/>
        <w:jc w:val="left"/>
        <w:rPr>
          <w:rFonts w:hint="eastAsia" w:ascii="仿宋" w:hAnsi="仿宋" w:eastAsia="仿宋" w:cs="仿宋"/>
          <w:color w:val="auto"/>
          <w:sz w:val="24"/>
        </w:rPr>
      </w:pPr>
      <w:r>
        <w:rPr>
          <w:rFonts w:ascii="仿宋" w:hAnsi="仿宋" w:eastAsia="仿宋" w:cs="仿宋"/>
          <w:color w:val="auto"/>
          <w:sz w:val="24"/>
        </w:rPr>
        <w:t>1.4</w:t>
      </w:r>
      <w:r>
        <w:rPr>
          <w:rFonts w:hint="eastAsia" w:ascii="仿宋" w:hAnsi="仿宋" w:eastAsia="仿宋" w:cs="仿宋"/>
          <w:color w:val="auto"/>
          <w:sz w:val="24"/>
        </w:rPr>
        <w:t>现场启封投标供应商商务技术（资信）文件资料及报价文件资料。</w:t>
      </w:r>
    </w:p>
    <w:p>
      <w:pPr>
        <w:snapToGrid w:val="0"/>
        <w:spacing w:line="288" w:lineRule="auto"/>
        <w:jc w:val="left"/>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1.5</w:t>
      </w:r>
      <w:r>
        <w:rPr>
          <w:rFonts w:hint="eastAsia" w:ascii="仿宋" w:hAnsi="仿宋" w:eastAsia="仿宋" w:cs="仿宋"/>
          <w:color w:val="auto"/>
          <w:sz w:val="24"/>
        </w:rPr>
        <w:t>如有演示要求，按照抽签方式确定各投标人演示顺序，演示时请自带电脑及相关演示设备。</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lang w:val="en-US" w:eastAsia="zh-CN"/>
        </w:rPr>
        <w:t>6</w:t>
      </w:r>
      <w:r>
        <w:rPr>
          <w:rFonts w:hint="eastAsia" w:ascii="仿宋" w:hAnsi="仿宋" w:eastAsia="仿宋" w:cs="仿宋"/>
          <w:color w:val="auto"/>
          <w:sz w:val="24"/>
        </w:rPr>
        <w:t>评标小组对投标文件报价文件资料进行</w:t>
      </w:r>
      <w:bookmarkStart w:id="15" w:name="_GoBack"/>
      <w:bookmarkEnd w:id="15"/>
      <w:r>
        <w:rPr>
          <w:rFonts w:hint="eastAsia" w:ascii="仿宋" w:hAnsi="仿宋" w:eastAsia="仿宋" w:cs="仿宋"/>
          <w:color w:val="auto"/>
          <w:sz w:val="24"/>
        </w:rPr>
        <w:t>评审，核准投标报价及计算价格分，汇总商务技术分、价格分，根据得分排序确定中标候选人。</w:t>
      </w:r>
    </w:p>
    <w:p>
      <w:pPr>
        <w:snapToGrid w:val="0"/>
        <w:spacing w:line="288" w:lineRule="auto"/>
        <w:jc w:val="left"/>
        <w:rPr>
          <w:rFonts w:hint="eastAsia"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lang w:val="en-US" w:eastAsia="zh-CN"/>
        </w:rPr>
        <w:t>7</w:t>
      </w:r>
      <w:r>
        <w:rPr>
          <w:rFonts w:hint="eastAsia" w:ascii="仿宋" w:hAnsi="仿宋" w:eastAsia="仿宋" w:cs="仿宋"/>
          <w:color w:val="auto"/>
          <w:sz w:val="24"/>
        </w:rPr>
        <w:t>采购方现场公布评标结果。</w:t>
      </w:r>
    </w:p>
    <w:p>
      <w:pPr>
        <w:snapToGrid w:val="0"/>
        <w:spacing w:line="288" w:lineRule="auto"/>
        <w:jc w:val="lef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.投标文件启封前，投标人应书面提出对参加开标会的主持人、唱读人、记录人和监督人是否有回避的请求。</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3.</w:t>
      </w:r>
      <w:r>
        <w:rPr>
          <w:rFonts w:hint="eastAsia" w:ascii="仿宋" w:hAnsi="仿宋" w:eastAsia="仿宋" w:cs="仿宋"/>
          <w:b/>
          <w:color w:val="auto"/>
          <w:sz w:val="24"/>
        </w:rPr>
        <w:t>评标</w:t>
      </w:r>
    </w:p>
    <w:p>
      <w:pPr>
        <w:spacing w:line="288" w:lineRule="auto"/>
        <w:jc w:val="left"/>
        <w:rPr>
          <w:rFonts w:ascii="仿宋" w:hAnsi="仿宋" w:eastAsia="仿宋" w:cs="仿宋"/>
          <w:color w:val="auto"/>
          <w:sz w:val="24"/>
        </w:rPr>
      </w:pPr>
      <w:r>
        <w:rPr>
          <w:rFonts w:ascii="仿宋" w:hAnsi="仿宋" w:eastAsia="仿宋" w:cs="仿宋"/>
          <w:color w:val="auto"/>
          <w:sz w:val="24"/>
        </w:rPr>
        <w:t>3.1</w:t>
      </w:r>
      <w:r>
        <w:rPr>
          <w:rFonts w:hint="eastAsia" w:ascii="仿宋" w:hAnsi="仿宋" w:eastAsia="仿宋" w:cs="仿宋"/>
          <w:color w:val="auto"/>
          <w:sz w:val="24"/>
        </w:rPr>
        <w:t>评标小组由招标采购单位依法组建，负责评标活动。评标小组遵循公开、公平、公正、科学合理、竞争择优的原则。</w:t>
      </w:r>
    </w:p>
    <w:p>
      <w:pPr>
        <w:spacing w:line="288" w:lineRule="auto"/>
        <w:jc w:val="left"/>
        <w:rPr>
          <w:rFonts w:ascii="仿宋" w:hAnsi="仿宋" w:eastAsia="仿宋" w:cs="仿宋"/>
          <w:color w:val="auto"/>
          <w:sz w:val="24"/>
        </w:rPr>
      </w:pPr>
      <w:r>
        <w:rPr>
          <w:rFonts w:ascii="仿宋" w:hAnsi="仿宋" w:eastAsia="仿宋" w:cs="仿宋"/>
          <w:color w:val="auto"/>
          <w:sz w:val="24"/>
        </w:rPr>
        <w:t>3.2</w:t>
      </w:r>
      <w:r>
        <w:rPr>
          <w:rFonts w:hint="eastAsia" w:ascii="仿宋" w:hAnsi="仿宋" w:eastAsia="仿宋" w:cs="仿宋"/>
          <w:color w:val="auto"/>
          <w:sz w:val="24"/>
        </w:rPr>
        <w:t>评标小组由采购人代表和有关方面的专家组成，成员人数为三人以上单数。</w:t>
      </w:r>
    </w:p>
    <w:p>
      <w:pPr>
        <w:spacing w:line="288" w:lineRule="auto"/>
        <w:jc w:val="left"/>
        <w:rPr>
          <w:rFonts w:ascii="仿宋" w:hAnsi="仿宋" w:eastAsia="仿宋" w:cs="仿宋"/>
          <w:color w:val="auto"/>
          <w:sz w:val="24"/>
        </w:rPr>
      </w:pPr>
      <w:r>
        <w:rPr>
          <w:rFonts w:ascii="仿宋" w:hAnsi="仿宋" w:eastAsia="仿宋" w:cs="仿宋"/>
          <w:color w:val="auto"/>
          <w:sz w:val="24"/>
        </w:rPr>
        <w:t>3.3</w:t>
      </w:r>
      <w:r>
        <w:rPr>
          <w:rFonts w:hint="eastAsia" w:ascii="仿宋" w:hAnsi="仿宋" w:eastAsia="仿宋" w:cs="仿宋"/>
          <w:color w:val="auto"/>
          <w:sz w:val="24"/>
        </w:rPr>
        <w:t>评标小组负责对投标人资格的最终审定。</w:t>
      </w:r>
    </w:p>
    <w:p>
      <w:pPr>
        <w:spacing w:line="288" w:lineRule="auto"/>
        <w:jc w:val="left"/>
        <w:rPr>
          <w:rFonts w:ascii="仿宋" w:hAnsi="仿宋" w:eastAsia="仿宋" w:cs="仿宋"/>
          <w:color w:val="auto"/>
          <w:sz w:val="24"/>
        </w:rPr>
      </w:pPr>
      <w:r>
        <w:rPr>
          <w:rFonts w:ascii="仿宋" w:hAnsi="仿宋" w:eastAsia="仿宋" w:cs="仿宋"/>
          <w:color w:val="auto"/>
          <w:sz w:val="24"/>
        </w:rPr>
        <w:t>3.4</w:t>
      </w:r>
      <w:r>
        <w:rPr>
          <w:rFonts w:hint="eastAsia" w:ascii="仿宋" w:hAnsi="仿宋" w:eastAsia="仿宋" w:cs="仿宋"/>
          <w:color w:val="auto"/>
          <w:sz w:val="24"/>
        </w:rPr>
        <w:t>评标小组可以要求投标人对其投标文件中含义不明确的内容作必要的澄清或者说明，但澄清或者说明不得超过投标文件的范围或者改变投标文件的实质性内容。</w:t>
      </w:r>
    </w:p>
    <w:p>
      <w:pPr>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评审中需要供应商对投标、响应文件作出澄清、说明或者补正的，评标小组和供应商应通过书面形式进行确认。给予供应商提交澄清说明或补正的时间不少于半小时，供应商已经明确表示澄清说明或补正完毕的除外。</w:t>
      </w:r>
    </w:p>
    <w:p>
      <w:pPr>
        <w:widowControl/>
        <w:snapToGrid w:val="0"/>
        <w:spacing w:line="288" w:lineRule="auto"/>
        <w:rPr>
          <w:rFonts w:ascii="仿宋" w:hAnsi="仿宋" w:eastAsia="仿宋" w:cs="仿宋"/>
          <w:color w:val="auto"/>
          <w:kern w:val="0"/>
          <w:sz w:val="24"/>
        </w:rPr>
      </w:pPr>
      <w:r>
        <w:rPr>
          <w:rFonts w:ascii="仿宋" w:hAnsi="仿宋" w:eastAsia="仿宋" w:cs="仿宋"/>
          <w:color w:val="auto"/>
          <w:kern w:val="0"/>
          <w:sz w:val="24"/>
        </w:rPr>
        <w:t>3.5</w:t>
      </w:r>
      <w:r>
        <w:rPr>
          <w:rFonts w:hint="eastAsia" w:ascii="仿宋" w:hAnsi="仿宋" w:eastAsia="仿宋" w:cs="仿宋"/>
          <w:color w:val="auto"/>
          <w:sz w:val="24"/>
        </w:rPr>
        <w:t>评标小组</w:t>
      </w:r>
      <w:r>
        <w:rPr>
          <w:rFonts w:hint="eastAsia" w:ascii="仿宋" w:hAnsi="仿宋" w:eastAsia="仿宋" w:cs="仿宋"/>
          <w:color w:val="auto"/>
          <w:kern w:val="0"/>
          <w:sz w:val="24"/>
        </w:rPr>
        <w:t>对投标文件的判定，只依据投标文件和招标文件内容本身，不依据任何外来证明。</w:t>
      </w:r>
    </w:p>
    <w:p>
      <w:pPr>
        <w:widowControl/>
        <w:snapToGrid w:val="0"/>
        <w:spacing w:line="288" w:lineRule="auto"/>
        <w:rPr>
          <w:rFonts w:ascii="仿宋" w:hAnsi="仿宋" w:eastAsia="仿宋" w:cs="仿宋"/>
          <w:color w:val="auto"/>
          <w:kern w:val="0"/>
          <w:sz w:val="24"/>
        </w:rPr>
      </w:pPr>
      <w:r>
        <w:rPr>
          <w:rFonts w:ascii="仿宋" w:hAnsi="仿宋" w:eastAsia="仿宋" w:cs="仿宋"/>
          <w:color w:val="auto"/>
          <w:sz w:val="24"/>
        </w:rPr>
        <w:t>3.6</w:t>
      </w:r>
      <w:r>
        <w:rPr>
          <w:rFonts w:hint="eastAsia" w:ascii="仿宋" w:hAnsi="仿宋" w:eastAsia="仿宋" w:cs="仿宋"/>
          <w:color w:val="auto"/>
          <w:sz w:val="24"/>
        </w:rPr>
        <w:t>评标小组不向落标方解释落标的原因。</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4</w:t>
      </w:r>
      <w:r>
        <w:rPr>
          <w:rFonts w:hint="eastAsia" w:ascii="仿宋" w:hAnsi="仿宋" w:eastAsia="仿宋" w:cs="仿宋"/>
          <w:b/>
          <w:color w:val="auto"/>
          <w:sz w:val="24"/>
        </w:rPr>
        <w:t>．投标文件的初审鉴定</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4.1</w:t>
      </w:r>
      <w:r>
        <w:rPr>
          <w:rFonts w:hint="eastAsia" w:ascii="仿宋" w:hAnsi="仿宋" w:eastAsia="仿宋" w:cs="仿宋"/>
          <w:color w:val="auto"/>
          <w:sz w:val="24"/>
        </w:rPr>
        <w:t>资格性审查</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4.1.1</w:t>
      </w:r>
      <w:r>
        <w:rPr>
          <w:rFonts w:hint="eastAsia" w:ascii="仿宋" w:hAnsi="仿宋" w:eastAsia="仿宋" w:cs="仿宋"/>
          <w:color w:val="auto"/>
          <w:sz w:val="24"/>
        </w:rPr>
        <w:t>依据法律、法规和招标文件规定，评标小组对投标人进行资格审查，以确定投标人是否具备投标资格。</w:t>
      </w:r>
    </w:p>
    <w:p>
      <w:pPr>
        <w:spacing w:line="288" w:lineRule="auto"/>
        <w:jc w:val="left"/>
        <w:rPr>
          <w:rFonts w:ascii="仿宋" w:hAnsi="仿宋" w:eastAsia="仿宋" w:cs="仿宋"/>
          <w:color w:val="auto"/>
          <w:sz w:val="24"/>
        </w:rPr>
      </w:pPr>
      <w:r>
        <w:rPr>
          <w:rFonts w:ascii="仿宋" w:hAnsi="仿宋" w:eastAsia="仿宋" w:cs="仿宋"/>
          <w:color w:val="auto"/>
          <w:sz w:val="24"/>
        </w:rPr>
        <w:t>4.2</w:t>
      </w:r>
      <w:r>
        <w:rPr>
          <w:rFonts w:hint="eastAsia" w:ascii="仿宋" w:hAnsi="仿宋" w:eastAsia="仿宋" w:cs="仿宋"/>
          <w:color w:val="auto"/>
          <w:sz w:val="24"/>
        </w:rPr>
        <w:t>符合性审查</w:t>
      </w:r>
    </w:p>
    <w:p>
      <w:pPr>
        <w:spacing w:line="288" w:lineRule="auto"/>
        <w:jc w:val="left"/>
        <w:rPr>
          <w:rFonts w:ascii="仿宋" w:hAnsi="仿宋" w:eastAsia="仿宋" w:cs="仿宋"/>
          <w:color w:val="auto"/>
          <w:sz w:val="24"/>
        </w:rPr>
      </w:pPr>
      <w:r>
        <w:rPr>
          <w:rFonts w:ascii="仿宋" w:hAnsi="仿宋" w:eastAsia="仿宋" w:cs="仿宋"/>
          <w:color w:val="auto"/>
          <w:sz w:val="24"/>
        </w:rPr>
        <w:t>4.2.1</w:t>
      </w:r>
      <w:r>
        <w:rPr>
          <w:rFonts w:hint="eastAsia" w:ascii="仿宋" w:hAnsi="仿宋" w:eastAsia="仿宋" w:cs="仿宋"/>
          <w:color w:val="auto"/>
          <w:sz w:val="24"/>
        </w:rPr>
        <w:t>评标时，评标小组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小组决定投标文件的响应性只根据投标文件本身的内容，而不寻求外部证据。</w:t>
      </w:r>
    </w:p>
    <w:p>
      <w:pPr>
        <w:spacing w:line="288" w:lineRule="auto"/>
        <w:jc w:val="left"/>
        <w:rPr>
          <w:rFonts w:ascii="仿宋" w:hAnsi="仿宋" w:eastAsia="仿宋" w:cs="仿宋"/>
          <w:color w:val="auto"/>
          <w:sz w:val="24"/>
        </w:rPr>
      </w:pPr>
      <w:r>
        <w:rPr>
          <w:rFonts w:ascii="仿宋" w:hAnsi="仿宋" w:eastAsia="仿宋" w:cs="仿宋"/>
          <w:color w:val="auto"/>
          <w:sz w:val="24"/>
        </w:rPr>
        <w:t>4.3</w:t>
      </w:r>
      <w:r>
        <w:rPr>
          <w:rFonts w:hint="eastAsia" w:ascii="仿宋" w:hAnsi="仿宋" w:eastAsia="仿宋" w:cs="仿宋"/>
          <w:color w:val="auto"/>
          <w:sz w:val="24"/>
        </w:rPr>
        <w:t>如果投标文件实质不响应招标文件的各项要求，评标小组将予以拒绝，并且不允许投标人通过修改或撤销其不符合要求的差异或保留，使之成为具有实质性响应的投标。</w:t>
      </w:r>
    </w:p>
    <w:p>
      <w:pPr>
        <w:spacing w:line="288" w:lineRule="auto"/>
        <w:jc w:val="left"/>
        <w:rPr>
          <w:rFonts w:ascii="仿宋" w:hAnsi="仿宋" w:eastAsia="仿宋" w:cs="仿宋"/>
          <w:b/>
          <w:color w:val="auto"/>
          <w:sz w:val="24"/>
        </w:rPr>
      </w:pPr>
      <w:r>
        <w:rPr>
          <w:rFonts w:ascii="仿宋" w:hAnsi="仿宋" w:eastAsia="仿宋" w:cs="仿宋"/>
          <w:b/>
          <w:color w:val="auto"/>
          <w:kern w:val="0"/>
          <w:sz w:val="24"/>
        </w:rPr>
        <w:t xml:space="preserve">5. </w:t>
      </w:r>
      <w:r>
        <w:rPr>
          <w:rFonts w:hint="eastAsia" w:ascii="仿宋" w:hAnsi="仿宋" w:eastAsia="仿宋" w:cs="仿宋"/>
          <w:b/>
          <w:color w:val="auto"/>
          <w:sz w:val="24"/>
        </w:rPr>
        <w:t>投标文件报价出现前后不一致的，按照下列规定修正：</w:t>
      </w:r>
    </w:p>
    <w:p>
      <w:pPr>
        <w:spacing w:line="288" w:lineRule="auto"/>
        <w:jc w:val="left"/>
        <w:rPr>
          <w:rFonts w:ascii="仿宋" w:hAnsi="仿宋" w:eastAsia="仿宋" w:cs="仿宋"/>
          <w:color w:val="auto"/>
          <w:sz w:val="24"/>
        </w:rPr>
      </w:pPr>
      <w:r>
        <w:rPr>
          <w:rFonts w:ascii="仿宋" w:hAnsi="仿宋" w:eastAsia="仿宋" w:cs="仿宋"/>
          <w:color w:val="auto"/>
          <w:sz w:val="24"/>
        </w:rPr>
        <w:t>5.1</w:t>
      </w:r>
      <w:r>
        <w:rPr>
          <w:rFonts w:hint="eastAsia" w:ascii="仿宋" w:hAnsi="仿宋" w:eastAsia="仿宋" w:cs="仿宋"/>
          <w:color w:val="auto"/>
          <w:sz w:val="24"/>
        </w:rPr>
        <w:t>投标文件中开标一览表（报价表）内容与投标文件中相应内容不一致的，以开标一览表（报价表）为准；</w:t>
      </w:r>
    </w:p>
    <w:p>
      <w:pPr>
        <w:spacing w:line="288" w:lineRule="auto"/>
        <w:jc w:val="left"/>
        <w:rPr>
          <w:rFonts w:ascii="仿宋" w:hAnsi="仿宋" w:eastAsia="仿宋" w:cs="仿宋"/>
          <w:color w:val="auto"/>
          <w:sz w:val="24"/>
        </w:rPr>
      </w:pPr>
      <w:r>
        <w:rPr>
          <w:rFonts w:ascii="仿宋" w:hAnsi="仿宋" w:eastAsia="仿宋" w:cs="仿宋"/>
          <w:color w:val="auto"/>
          <w:sz w:val="24"/>
        </w:rPr>
        <w:t>5.2</w:t>
      </w:r>
      <w:r>
        <w:rPr>
          <w:rFonts w:hint="eastAsia" w:ascii="仿宋" w:hAnsi="仿宋" w:eastAsia="仿宋" w:cs="仿宋"/>
          <w:color w:val="auto"/>
          <w:sz w:val="24"/>
        </w:rPr>
        <w:t>大写金额和小写金额不一致的，以大写金额为准；</w:t>
      </w:r>
    </w:p>
    <w:p>
      <w:pPr>
        <w:spacing w:line="288" w:lineRule="auto"/>
        <w:jc w:val="left"/>
        <w:rPr>
          <w:rFonts w:ascii="仿宋" w:hAnsi="仿宋" w:eastAsia="仿宋" w:cs="仿宋"/>
          <w:color w:val="auto"/>
          <w:sz w:val="24"/>
        </w:rPr>
      </w:pPr>
      <w:r>
        <w:rPr>
          <w:rFonts w:ascii="仿宋" w:hAnsi="仿宋" w:eastAsia="仿宋" w:cs="仿宋"/>
          <w:color w:val="auto"/>
          <w:sz w:val="24"/>
        </w:rPr>
        <w:t>5.3</w:t>
      </w:r>
      <w:r>
        <w:rPr>
          <w:rFonts w:hint="eastAsia" w:ascii="仿宋" w:hAnsi="仿宋" w:eastAsia="仿宋" w:cs="仿宋"/>
          <w:color w:val="auto"/>
          <w:sz w:val="24"/>
        </w:rPr>
        <w:t>单价金额小数点或者百分比有明显错位的，以开标一览表的总价为准，并修改单价；</w:t>
      </w:r>
    </w:p>
    <w:p>
      <w:pPr>
        <w:spacing w:line="288" w:lineRule="auto"/>
        <w:jc w:val="left"/>
        <w:rPr>
          <w:rFonts w:ascii="仿宋" w:hAnsi="仿宋" w:eastAsia="仿宋" w:cs="仿宋"/>
          <w:color w:val="auto"/>
          <w:sz w:val="24"/>
        </w:rPr>
      </w:pPr>
      <w:r>
        <w:rPr>
          <w:rFonts w:ascii="仿宋" w:hAnsi="仿宋" w:eastAsia="仿宋" w:cs="仿宋"/>
          <w:color w:val="auto"/>
          <w:sz w:val="24"/>
        </w:rPr>
        <w:t>5.4</w:t>
      </w:r>
      <w:r>
        <w:rPr>
          <w:rFonts w:hint="eastAsia" w:ascii="仿宋" w:hAnsi="仿宋" w:eastAsia="仿宋" w:cs="仿宋"/>
          <w:color w:val="auto"/>
          <w:sz w:val="24"/>
        </w:rPr>
        <w:t>总价金额与按单价汇总金额不一致的，以单价金额计算结果为准。</w:t>
      </w:r>
    </w:p>
    <w:p>
      <w:pPr>
        <w:spacing w:line="288" w:lineRule="auto"/>
        <w:ind w:firstLine="480"/>
        <w:jc w:val="left"/>
        <w:rPr>
          <w:rFonts w:ascii="仿宋" w:hAnsi="仿宋" w:eastAsia="仿宋" w:cs="仿宋"/>
          <w:color w:val="auto"/>
          <w:sz w:val="24"/>
        </w:rPr>
      </w:pPr>
      <w:r>
        <w:rPr>
          <w:rFonts w:hint="eastAsia" w:ascii="仿宋" w:hAnsi="仿宋" w:eastAsia="仿宋" w:cs="仿宋"/>
          <w:color w:val="auto"/>
          <w:sz w:val="24"/>
        </w:rPr>
        <w:t>同时出现两种以上不一致的，按照前款规定的顺序修正。</w:t>
      </w:r>
      <w:r>
        <w:rPr>
          <w:rFonts w:hint="eastAsia" w:ascii="仿宋" w:hAnsi="仿宋" w:eastAsia="仿宋" w:cs="仿宋"/>
          <w:bCs/>
          <w:color w:val="auto"/>
          <w:sz w:val="24"/>
        </w:rPr>
        <w:t>修正后的报价按照财政部公布第</w:t>
      </w:r>
      <w:r>
        <w:rPr>
          <w:rFonts w:ascii="仿宋" w:hAnsi="仿宋" w:eastAsia="仿宋" w:cs="仿宋"/>
          <w:bCs/>
          <w:color w:val="auto"/>
          <w:sz w:val="24"/>
        </w:rPr>
        <w:t>87</w:t>
      </w:r>
      <w:r>
        <w:rPr>
          <w:rFonts w:hint="eastAsia" w:ascii="仿宋" w:hAnsi="仿宋" w:eastAsia="仿宋" w:cs="仿宋"/>
          <w:bCs/>
          <w:color w:val="auto"/>
          <w:sz w:val="24"/>
        </w:rPr>
        <w:t>号令</w:t>
      </w:r>
      <w:r>
        <w:rPr>
          <w:rFonts w:ascii="仿宋" w:hAnsi="仿宋" w:eastAsia="仿宋" w:cs="仿宋"/>
          <w:bCs/>
          <w:color w:val="auto"/>
          <w:sz w:val="24"/>
        </w:rPr>
        <w:t xml:space="preserve"> </w:t>
      </w:r>
      <w:r>
        <w:rPr>
          <w:rFonts w:hint="eastAsia" w:ascii="仿宋" w:hAnsi="仿宋" w:eastAsia="仿宋" w:cs="仿宋"/>
          <w:bCs/>
          <w:color w:val="auto"/>
          <w:sz w:val="24"/>
        </w:rPr>
        <w:t>《政府采购货物和服务招标投标管理办法》</w:t>
      </w:r>
      <w:r>
        <w:rPr>
          <w:rFonts w:hint="eastAsia" w:ascii="仿宋" w:hAnsi="仿宋" w:eastAsia="仿宋" w:cs="仿宋"/>
          <w:color w:val="auto"/>
          <w:sz w:val="24"/>
        </w:rPr>
        <w:t>第五十一条第二款的规定经投标人确认后产生约束力，投标人不确认的，其投标无效。</w:t>
      </w:r>
    </w:p>
    <w:p>
      <w:pPr>
        <w:spacing w:line="288" w:lineRule="auto"/>
        <w:jc w:val="left"/>
        <w:rPr>
          <w:rFonts w:ascii="仿宋" w:hAnsi="仿宋" w:eastAsia="仿宋" w:cs="仿宋"/>
          <w:b/>
          <w:color w:val="auto"/>
          <w:sz w:val="24"/>
        </w:rPr>
      </w:pPr>
      <w:r>
        <w:rPr>
          <w:rFonts w:ascii="仿宋" w:hAnsi="仿宋" w:eastAsia="仿宋" w:cs="仿宋"/>
          <w:b/>
          <w:color w:val="auto"/>
          <w:sz w:val="24"/>
        </w:rPr>
        <w:t>6.</w:t>
      </w:r>
      <w:r>
        <w:rPr>
          <w:rFonts w:hint="eastAsia" w:ascii="仿宋" w:hAnsi="仿宋" w:eastAsia="仿宋" w:cs="仿宋"/>
          <w:b/>
          <w:color w:val="auto"/>
          <w:sz w:val="24"/>
        </w:rPr>
        <w:t>投标文件的评审、比较和否决</w:t>
      </w:r>
    </w:p>
    <w:p>
      <w:pPr>
        <w:spacing w:line="288" w:lineRule="auto"/>
        <w:jc w:val="left"/>
        <w:rPr>
          <w:rFonts w:ascii="仿宋" w:hAnsi="仿宋" w:eastAsia="仿宋" w:cs="仿宋"/>
          <w:color w:val="auto"/>
          <w:sz w:val="24"/>
        </w:rPr>
      </w:pPr>
      <w:r>
        <w:rPr>
          <w:rFonts w:ascii="仿宋" w:hAnsi="仿宋" w:eastAsia="仿宋" w:cs="仿宋"/>
          <w:color w:val="auto"/>
          <w:sz w:val="24"/>
        </w:rPr>
        <w:t>6.1</w:t>
      </w:r>
      <w:r>
        <w:rPr>
          <w:rFonts w:hint="eastAsia" w:ascii="仿宋" w:hAnsi="仿宋" w:eastAsia="仿宋" w:cs="仿宋"/>
          <w:color w:val="auto"/>
          <w:sz w:val="24"/>
        </w:rPr>
        <w:t>评标小组将对在实质上响应招标文件要求的投标文件进行评估和比较。</w:t>
      </w:r>
    </w:p>
    <w:p>
      <w:pPr>
        <w:spacing w:line="288" w:lineRule="auto"/>
        <w:jc w:val="left"/>
        <w:rPr>
          <w:rFonts w:ascii="仿宋" w:hAnsi="仿宋" w:eastAsia="仿宋" w:cs="仿宋"/>
          <w:color w:val="auto"/>
          <w:sz w:val="24"/>
        </w:rPr>
      </w:pPr>
      <w:r>
        <w:rPr>
          <w:rFonts w:ascii="仿宋" w:hAnsi="仿宋" w:eastAsia="仿宋" w:cs="仿宋"/>
          <w:color w:val="auto"/>
          <w:sz w:val="24"/>
        </w:rPr>
        <w:t>6.2</w:t>
      </w:r>
      <w:r>
        <w:rPr>
          <w:rFonts w:hint="eastAsia" w:ascii="仿宋" w:hAnsi="仿宋" w:eastAsia="仿宋" w:cs="仿宋"/>
          <w:color w:val="auto"/>
          <w:sz w:val="24"/>
        </w:rPr>
        <w:t>在评审过程中，评标小组可以书面形式要求投标人就投标文件含义不明确的内容进行书面说明并提供相关材料，但不得超过投标文件的范围或者改变投标文件的实质性内容。</w:t>
      </w:r>
    </w:p>
    <w:p>
      <w:pPr>
        <w:spacing w:line="288" w:lineRule="auto"/>
        <w:jc w:val="left"/>
        <w:rPr>
          <w:rFonts w:ascii="仿宋" w:hAnsi="仿宋" w:eastAsia="仿宋" w:cs="仿宋"/>
          <w:color w:val="auto"/>
          <w:sz w:val="24"/>
        </w:rPr>
      </w:pPr>
      <w:r>
        <w:rPr>
          <w:rFonts w:ascii="仿宋" w:hAnsi="仿宋" w:eastAsia="仿宋" w:cs="仿宋"/>
          <w:color w:val="auto"/>
          <w:sz w:val="24"/>
        </w:rPr>
        <w:t>6.3</w:t>
      </w:r>
      <w:r>
        <w:rPr>
          <w:rFonts w:hint="eastAsia" w:ascii="仿宋" w:hAnsi="仿宋" w:eastAsia="仿宋" w:cs="仿宋"/>
          <w:color w:val="auto"/>
          <w:sz w:val="24"/>
        </w:rPr>
        <w:t>在评标过程中，如发现与招标文件要求相偏离的，评标小组可对其偏离情形进行必要的核实。</w:t>
      </w:r>
    </w:p>
    <w:p>
      <w:pPr>
        <w:spacing w:line="288" w:lineRule="auto"/>
        <w:jc w:val="left"/>
        <w:rPr>
          <w:rFonts w:ascii="仿宋" w:hAnsi="仿宋" w:eastAsia="仿宋" w:cs="仿宋"/>
          <w:color w:val="auto"/>
          <w:sz w:val="24"/>
        </w:rPr>
      </w:pPr>
      <w:r>
        <w:rPr>
          <w:rFonts w:ascii="仿宋" w:hAnsi="仿宋" w:eastAsia="仿宋" w:cs="仿宋"/>
          <w:color w:val="auto"/>
          <w:sz w:val="24"/>
        </w:rPr>
        <w:t>6.4</w:t>
      </w:r>
      <w:r>
        <w:rPr>
          <w:rFonts w:hint="eastAsia" w:ascii="仿宋" w:hAnsi="仿宋" w:eastAsia="仿宋" w:cs="仿宋"/>
          <w:color w:val="auto"/>
          <w:sz w:val="24"/>
        </w:rPr>
        <w:t>在评审过程中，如属于实质性偏离或符合无效响应条件的，应当询问相关投标人，但不允许对偏离条款进行补充、修正或撤回。</w:t>
      </w:r>
    </w:p>
    <w:p>
      <w:pPr>
        <w:spacing w:line="288" w:lineRule="auto"/>
        <w:jc w:val="left"/>
        <w:rPr>
          <w:rFonts w:ascii="仿宋" w:hAnsi="仿宋" w:eastAsia="仿宋" w:cs="仿宋"/>
          <w:color w:val="auto"/>
          <w:sz w:val="24"/>
        </w:rPr>
      </w:pPr>
      <w:r>
        <w:rPr>
          <w:rFonts w:ascii="仿宋" w:hAnsi="仿宋" w:eastAsia="仿宋" w:cs="仿宋"/>
          <w:color w:val="auto"/>
          <w:sz w:val="24"/>
        </w:rPr>
        <w:t>6.5</w:t>
      </w:r>
      <w:r>
        <w:rPr>
          <w:rFonts w:hint="eastAsia" w:ascii="仿宋" w:hAnsi="仿宋" w:eastAsia="仿宋" w:cs="仿宋"/>
          <w:color w:val="auto"/>
          <w:sz w:val="24"/>
        </w:rPr>
        <w:t>比较与评价。评标小组应当按照评标标准，对符合性审查合格的投标文件进行商务和技术评估，综合比较与评价。</w:t>
      </w:r>
    </w:p>
    <w:p>
      <w:pPr>
        <w:spacing w:line="288" w:lineRule="auto"/>
        <w:jc w:val="left"/>
        <w:rPr>
          <w:rFonts w:ascii="仿宋" w:hAnsi="仿宋" w:eastAsia="仿宋" w:cs="仿宋"/>
          <w:color w:val="auto"/>
          <w:sz w:val="24"/>
        </w:rPr>
      </w:pPr>
      <w:r>
        <w:rPr>
          <w:rFonts w:ascii="仿宋" w:hAnsi="仿宋" w:eastAsia="仿宋" w:cs="仿宋"/>
          <w:color w:val="auto"/>
          <w:sz w:val="24"/>
        </w:rPr>
        <w:t>6.6</w:t>
      </w:r>
      <w:r>
        <w:rPr>
          <w:rFonts w:hint="eastAsia" w:ascii="仿宋" w:hAnsi="仿宋" w:eastAsia="仿宋" w:cs="仿宋"/>
          <w:color w:val="auto"/>
          <w:sz w:val="24"/>
        </w:rPr>
        <w:t>汇总（商务技术得分情况）。评标小组各成员应当独立对每个投标人的商务技术（资信）文件进行评价，并汇总商务技术得分情况。</w:t>
      </w:r>
    </w:p>
    <w:p>
      <w:pPr>
        <w:spacing w:line="288" w:lineRule="auto"/>
        <w:jc w:val="left"/>
        <w:rPr>
          <w:rFonts w:ascii="仿宋" w:hAnsi="仿宋" w:eastAsia="仿宋" w:cs="仿宋"/>
          <w:color w:val="auto"/>
          <w:sz w:val="24"/>
        </w:rPr>
      </w:pPr>
      <w:r>
        <w:rPr>
          <w:rFonts w:ascii="仿宋" w:hAnsi="仿宋" w:eastAsia="仿宋" w:cs="仿宋"/>
          <w:color w:val="auto"/>
          <w:sz w:val="24"/>
        </w:rPr>
        <w:t>6.7</w:t>
      </w:r>
      <w:r>
        <w:rPr>
          <w:rFonts w:hint="eastAsia" w:ascii="仿宋" w:hAnsi="仿宋" w:eastAsia="仿宋" w:cs="仿宋"/>
          <w:color w:val="auto"/>
          <w:sz w:val="24"/>
        </w:rPr>
        <w:t>报价审核。对符合采购需求且通过商务技术（资信）评审的投标人的报价的合理性、准确性等进行审查核实。</w:t>
      </w:r>
    </w:p>
    <w:p>
      <w:pPr>
        <w:spacing w:line="288" w:lineRule="auto"/>
        <w:jc w:val="left"/>
        <w:rPr>
          <w:rFonts w:ascii="仿宋" w:hAnsi="仿宋" w:eastAsia="仿宋" w:cs="仿宋"/>
          <w:color w:val="auto"/>
          <w:sz w:val="24"/>
        </w:rPr>
      </w:pPr>
      <w:r>
        <w:rPr>
          <w:rFonts w:ascii="仿宋" w:hAnsi="仿宋" w:eastAsia="仿宋" w:cs="仿宋"/>
          <w:color w:val="auto"/>
          <w:sz w:val="24"/>
        </w:rPr>
        <w:t>6.7.1</w:t>
      </w:r>
      <w:r>
        <w:rPr>
          <w:rFonts w:hint="eastAsia" w:ascii="仿宋" w:hAnsi="仿宋" w:eastAsia="仿宋" w:cs="仿宋"/>
          <w:color w:val="auto"/>
          <w:sz w:val="24"/>
        </w:rPr>
        <w:t>评标小组认为投标人的报价明显低于其他通过符合性审查投标人的报价，有可能影响产品质量或者不能诚信履约的，应当要求其在评标现场合理的时间内进行书面说明，必要时提交相关证明材料。</w:t>
      </w:r>
    </w:p>
    <w:p>
      <w:pPr>
        <w:spacing w:line="288" w:lineRule="auto"/>
        <w:jc w:val="left"/>
        <w:rPr>
          <w:rFonts w:ascii="仿宋" w:hAnsi="仿宋" w:eastAsia="仿宋" w:cs="仿宋"/>
          <w:color w:val="auto"/>
          <w:sz w:val="24"/>
        </w:rPr>
      </w:pPr>
      <w:r>
        <w:rPr>
          <w:rFonts w:ascii="仿宋" w:hAnsi="仿宋" w:eastAsia="仿宋" w:cs="仿宋"/>
          <w:color w:val="auto"/>
          <w:sz w:val="24"/>
        </w:rPr>
        <w:t>6.7.</w:t>
      </w:r>
      <w:r>
        <w:rPr>
          <w:rFonts w:hint="eastAsia" w:ascii="仿宋" w:hAnsi="仿宋" w:eastAsia="仿宋" w:cs="仿宋"/>
          <w:color w:val="auto"/>
          <w:sz w:val="24"/>
          <w:lang w:val="en-US" w:eastAsia="zh-CN"/>
        </w:rPr>
        <w:t>2</w:t>
      </w:r>
      <w:r>
        <w:rPr>
          <w:rFonts w:hint="eastAsia" w:ascii="仿宋" w:hAnsi="仿宋" w:eastAsia="仿宋" w:cs="仿宋"/>
          <w:color w:val="auto"/>
          <w:sz w:val="24"/>
        </w:rPr>
        <w:t>如需投标价格修正，按财政部</w:t>
      </w:r>
      <w:r>
        <w:rPr>
          <w:rFonts w:ascii="仿宋" w:hAnsi="仿宋" w:eastAsia="仿宋" w:cs="仿宋"/>
          <w:color w:val="auto"/>
          <w:sz w:val="24"/>
        </w:rPr>
        <w:t>87</w:t>
      </w:r>
      <w:r>
        <w:rPr>
          <w:rFonts w:hint="eastAsia" w:ascii="仿宋" w:hAnsi="仿宋" w:eastAsia="仿宋" w:cs="仿宋"/>
          <w:color w:val="auto"/>
          <w:sz w:val="24"/>
        </w:rPr>
        <w:t>号令第五十九条的规定对投标价格进行修正。</w:t>
      </w:r>
    </w:p>
    <w:p>
      <w:pPr>
        <w:spacing w:line="288" w:lineRule="auto"/>
        <w:jc w:val="left"/>
        <w:rPr>
          <w:rFonts w:ascii="仿宋" w:hAnsi="仿宋" w:eastAsia="仿宋" w:cs="仿宋"/>
          <w:color w:val="auto"/>
          <w:sz w:val="24"/>
        </w:rPr>
      </w:pPr>
      <w:r>
        <w:rPr>
          <w:rFonts w:ascii="仿宋" w:hAnsi="仿宋" w:eastAsia="仿宋" w:cs="仿宋"/>
          <w:color w:val="auto"/>
          <w:sz w:val="24"/>
        </w:rPr>
        <w:t>6.8</w:t>
      </w:r>
      <w:r>
        <w:rPr>
          <w:rFonts w:hint="eastAsia" w:ascii="仿宋" w:hAnsi="仿宋" w:eastAsia="仿宋" w:cs="仿宋"/>
          <w:color w:val="auto"/>
          <w:sz w:val="24"/>
        </w:rPr>
        <w:t>评标小组依据招标文件规定的评标标准和方法，对投标文件进行评审和比较后，按得分高低排序推荐中标候选供应商。</w:t>
      </w:r>
    </w:p>
    <w:p>
      <w:pPr>
        <w:spacing w:line="288" w:lineRule="auto"/>
        <w:jc w:val="left"/>
        <w:rPr>
          <w:rFonts w:ascii="仿宋" w:hAnsi="仿宋" w:eastAsia="仿宋" w:cs="仿宋"/>
          <w:b/>
          <w:color w:val="auto"/>
          <w:sz w:val="24"/>
        </w:rPr>
      </w:pPr>
      <w:r>
        <w:rPr>
          <w:rFonts w:ascii="仿宋" w:hAnsi="仿宋" w:eastAsia="仿宋" w:cs="仿宋"/>
          <w:b/>
          <w:color w:val="auto"/>
          <w:sz w:val="24"/>
        </w:rPr>
        <w:t>7.</w:t>
      </w:r>
      <w:r>
        <w:rPr>
          <w:rFonts w:hint="eastAsia" w:ascii="仿宋" w:hAnsi="仿宋" w:eastAsia="仿宋" w:cs="仿宋"/>
          <w:b/>
          <w:color w:val="auto"/>
          <w:sz w:val="24"/>
        </w:rPr>
        <w:t>投标文件的澄清</w:t>
      </w:r>
    </w:p>
    <w:p>
      <w:pPr>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对投标文件中含义不明、表述不一致或有明显计算错误等内容，评标小组将对投标人进行询标，并可要求投标人作澄清，作为投标文件的补充部分，但澄清的内容不得改变投标文件的实质性内容。</w:t>
      </w:r>
    </w:p>
    <w:p>
      <w:pPr>
        <w:pStyle w:val="15"/>
        <w:snapToGrid w:val="0"/>
        <w:spacing w:line="288" w:lineRule="auto"/>
        <w:jc w:val="left"/>
        <w:rPr>
          <w:rFonts w:ascii="仿宋" w:hAnsi="仿宋" w:eastAsia="仿宋" w:cs="仿宋"/>
          <w:b/>
          <w:color w:val="auto"/>
          <w:sz w:val="24"/>
          <w:szCs w:val="24"/>
        </w:rPr>
      </w:pPr>
      <w:r>
        <w:rPr>
          <w:rFonts w:ascii="仿宋" w:hAnsi="仿宋" w:eastAsia="仿宋" w:cs="仿宋"/>
          <w:b/>
          <w:color w:val="auto"/>
          <w:sz w:val="24"/>
          <w:szCs w:val="24"/>
        </w:rPr>
        <w:t>8</w:t>
      </w:r>
      <w:r>
        <w:rPr>
          <w:rFonts w:hint="eastAsia" w:ascii="仿宋" w:hAnsi="仿宋" w:eastAsia="仿宋" w:cs="仿宋"/>
          <w:b/>
          <w:color w:val="auto"/>
          <w:sz w:val="24"/>
          <w:szCs w:val="24"/>
        </w:rPr>
        <w:t>．无效投标的情形</w:t>
      </w:r>
    </w:p>
    <w:p>
      <w:pPr>
        <w:tabs>
          <w:tab w:val="left" w:pos="4085"/>
        </w:tabs>
        <w:snapToGrid w:val="0"/>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投标文件有下列情形之一的作无效投标处理：</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8.1</w:t>
      </w:r>
      <w:r>
        <w:rPr>
          <w:rFonts w:hint="eastAsia" w:ascii="仿宋" w:hAnsi="仿宋" w:eastAsia="仿宋" w:cs="仿宋"/>
          <w:b/>
          <w:color w:val="auto"/>
          <w:sz w:val="24"/>
        </w:rPr>
        <w:t>未按照招标文件规定要求签署、盖章的；</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8.2</w:t>
      </w:r>
      <w:r>
        <w:rPr>
          <w:rFonts w:hint="eastAsia" w:ascii="仿宋" w:hAnsi="仿宋" w:eastAsia="仿宋" w:cs="仿宋"/>
          <w:b/>
          <w:color w:val="auto"/>
          <w:sz w:val="24"/>
        </w:rPr>
        <w:t>单位负责人为同一人或者存在直接控股、管理关系的不同供应商参加同一合同项下的政府采购活动的（均无效）；</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8.3</w:t>
      </w:r>
      <w:r>
        <w:rPr>
          <w:rFonts w:hint="eastAsia" w:ascii="仿宋" w:hAnsi="仿宋" w:eastAsia="仿宋" w:cs="仿宋"/>
          <w:b/>
          <w:color w:val="auto"/>
          <w:sz w:val="24"/>
        </w:rPr>
        <w:t>为采购项目提供整体设计、规范编制或者项目管理、监理、检测等服务的供应商参加该采购项目的其他采购活动的；</w:t>
      </w:r>
      <w:r>
        <w:rPr>
          <w:rFonts w:ascii="仿宋" w:hAnsi="仿宋" w:eastAsia="仿宋" w:cs="仿宋"/>
          <w:b/>
          <w:color w:val="auto"/>
          <w:sz w:val="24"/>
        </w:rPr>
        <w:t xml:space="preserve"> </w:t>
      </w:r>
    </w:p>
    <w:p>
      <w:pPr>
        <w:snapToGrid w:val="0"/>
        <w:spacing w:line="288" w:lineRule="auto"/>
        <w:jc w:val="left"/>
        <w:rPr>
          <w:rFonts w:ascii="仿宋" w:hAnsi="仿宋" w:eastAsia="仿宋" w:cs="仿宋"/>
          <w:b/>
          <w:color w:val="auto"/>
          <w:sz w:val="24"/>
        </w:rPr>
      </w:pPr>
      <w:r>
        <w:rPr>
          <w:rFonts w:ascii="仿宋" w:hAnsi="仿宋" w:eastAsia="仿宋" w:cs="仿宋"/>
          <w:b/>
          <w:color w:val="auto"/>
          <w:sz w:val="24"/>
        </w:rPr>
        <w:t>8.4</w:t>
      </w:r>
      <w:r>
        <w:rPr>
          <w:rFonts w:hint="eastAsia" w:ascii="仿宋" w:hAnsi="仿宋" w:eastAsia="仿宋" w:cs="仿宋"/>
          <w:b/>
          <w:color w:val="auto"/>
          <w:sz w:val="24"/>
        </w:rPr>
        <w:t>投标人不具备招标文件中规定的资格要求的（投标人未提供有效的资格证明文件的，视为投标人不具备招标文件中规定的资格要求）；</w:t>
      </w:r>
    </w:p>
    <w:p>
      <w:pPr>
        <w:snapToGrid w:val="0"/>
        <w:spacing w:line="288" w:lineRule="auto"/>
        <w:jc w:val="left"/>
        <w:rPr>
          <w:rFonts w:ascii="仿宋" w:hAnsi="仿宋" w:eastAsia="仿宋" w:cs="仿宋"/>
          <w:b/>
          <w:color w:val="auto"/>
          <w:sz w:val="24"/>
        </w:rPr>
      </w:pPr>
      <w:r>
        <w:rPr>
          <w:rFonts w:ascii="仿宋" w:hAnsi="仿宋" w:eastAsia="仿宋" w:cs="仿宋"/>
          <w:b/>
          <w:color w:val="auto"/>
          <w:kern w:val="0"/>
          <w:sz w:val="24"/>
        </w:rPr>
        <w:t>8.5</w:t>
      </w:r>
      <w:r>
        <w:rPr>
          <w:rFonts w:hint="eastAsia" w:ascii="仿宋" w:hAnsi="仿宋" w:eastAsia="仿宋" w:cs="仿宋"/>
          <w:b/>
          <w:color w:val="auto"/>
          <w:kern w:val="0"/>
          <w:sz w:val="24"/>
        </w:rPr>
        <w:t>《法定代表人身份证明书》与提供的身份证复印件信息不符的；《法定代表人授权委托书》与提供的身份证复印件信息不符的；</w:t>
      </w:r>
    </w:p>
    <w:p>
      <w:pPr>
        <w:snapToGrid w:val="0"/>
        <w:spacing w:line="288" w:lineRule="auto"/>
        <w:jc w:val="left"/>
        <w:rPr>
          <w:rFonts w:ascii="仿宋" w:hAnsi="仿宋" w:eastAsia="仿宋" w:cs="仿宋"/>
          <w:b/>
          <w:color w:val="auto"/>
          <w:kern w:val="0"/>
          <w:sz w:val="24"/>
        </w:rPr>
      </w:pPr>
      <w:r>
        <w:rPr>
          <w:rFonts w:ascii="仿宋" w:hAnsi="仿宋" w:eastAsia="仿宋" w:cs="仿宋"/>
          <w:b/>
          <w:color w:val="auto"/>
          <w:kern w:val="0"/>
          <w:sz w:val="24"/>
        </w:rPr>
        <w:t>8.6</w:t>
      </w:r>
      <w:r>
        <w:rPr>
          <w:rFonts w:hint="eastAsia" w:ascii="仿宋" w:hAnsi="仿宋" w:eastAsia="仿宋" w:cs="仿宋"/>
          <w:b/>
          <w:color w:val="auto"/>
          <w:kern w:val="0"/>
          <w:sz w:val="24"/>
        </w:rPr>
        <w:t>《法定代表人授权委托书》或《法定代表人身份证明书》填写不全、错误、未加盖公章</w:t>
      </w:r>
      <w:r>
        <w:rPr>
          <w:rFonts w:ascii="仿宋" w:hAnsi="仿宋" w:eastAsia="仿宋" w:cs="仿宋"/>
          <w:b/>
          <w:color w:val="auto"/>
          <w:kern w:val="0"/>
          <w:sz w:val="24"/>
        </w:rPr>
        <w:t>(</w:t>
      </w:r>
      <w:r>
        <w:rPr>
          <w:rFonts w:hint="eastAsia" w:ascii="仿宋" w:hAnsi="仿宋" w:eastAsia="仿宋" w:cs="仿宋"/>
          <w:b/>
          <w:color w:val="auto"/>
          <w:kern w:val="0"/>
          <w:sz w:val="24"/>
        </w:rPr>
        <w:t>《法定代表人授权委托书》要求“公章”和“签字或盖章”缺一不可）的；</w:t>
      </w:r>
    </w:p>
    <w:p>
      <w:pPr>
        <w:snapToGrid w:val="0"/>
        <w:spacing w:line="288" w:lineRule="auto"/>
        <w:jc w:val="left"/>
        <w:rPr>
          <w:rFonts w:ascii="仿宋" w:hAnsi="仿宋" w:eastAsia="仿宋" w:cs="仿宋"/>
          <w:b/>
          <w:color w:val="auto"/>
          <w:kern w:val="0"/>
          <w:sz w:val="24"/>
        </w:rPr>
      </w:pPr>
      <w:r>
        <w:rPr>
          <w:rFonts w:ascii="仿宋" w:hAnsi="仿宋" w:eastAsia="仿宋" w:cs="仿宋"/>
          <w:b/>
          <w:color w:val="auto"/>
          <w:kern w:val="0"/>
          <w:sz w:val="24"/>
        </w:rPr>
        <w:t>8.7</w:t>
      </w:r>
      <w:r>
        <w:rPr>
          <w:rFonts w:hint="eastAsia" w:ascii="仿宋" w:hAnsi="仿宋" w:eastAsia="仿宋" w:cs="仿宋"/>
          <w:b/>
          <w:color w:val="auto"/>
          <w:kern w:val="0"/>
          <w:sz w:val="24"/>
        </w:rPr>
        <w:t>授权代表非投标单位正式职工的（以社保证明为准，如授权代表为离退休返聘人员的，需提供退休证明及单位聘用证明）；</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8.8</w:t>
      </w:r>
      <w:r>
        <w:rPr>
          <w:rFonts w:hint="eastAsia" w:ascii="仿宋" w:hAnsi="仿宋" w:eastAsia="仿宋" w:cs="仿宋"/>
          <w:b/>
          <w:color w:val="auto"/>
          <w:sz w:val="24"/>
        </w:rPr>
        <w:t>投标文件中的投标函未加盖投标人的企业公章或填写不全的；</w:t>
      </w:r>
    </w:p>
    <w:p>
      <w:pPr>
        <w:tabs>
          <w:tab w:val="left" w:pos="3870"/>
          <w:tab w:val="left" w:pos="4085"/>
        </w:tabs>
        <w:snapToGrid w:val="0"/>
        <w:spacing w:line="288" w:lineRule="auto"/>
        <w:jc w:val="left"/>
        <w:rPr>
          <w:rFonts w:ascii="仿宋" w:hAnsi="仿宋" w:eastAsia="仿宋" w:cs="仿宋"/>
          <w:b/>
          <w:color w:val="auto"/>
          <w:kern w:val="0"/>
          <w:sz w:val="24"/>
        </w:rPr>
      </w:pPr>
      <w:r>
        <w:rPr>
          <w:rFonts w:ascii="仿宋" w:hAnsi="仿宋" w:eastAsia="仿宋" w:cs="仿宋"/>
          <w:b/>
          <w:color w:val="auto"/>
          <w:kern w:val="0"/>
          <w:sz w:val="24"/>
        </w:rPr>
        <w:t>8.9</w:t>
      </w:r>
      <w:r>
        <w:rPr>
          <w:rFonts w:hint="eastAsia" w:ascii="仿宋" w:hAnsi="仿宋" w:eastAsia="仿宋" w:cs="仿宋"/>
          <w:b/>
          <w:color w:val="auto"/>
          <w:kern w:val="0"/>
          <w:sz w:val="24"/>
        </w:rPr>
        <w:t>报</w:t>
      </w:r>
      <w:r>
        <w:rPr>
          <w:rFonts w:hint="eastAsia" w:ascii="仿宋" w:hAnsi="仿宋" w:eastAsia="仿宋" w:cs="仿宋"/>
          <w:b/>
          <w:color w:val="auto"/>
          <w:sz w:val="24"/>
        </w:rPr>
        <w:t>价一经涂改，未在涂改处加盖投标单位公章或者未经法定代表人或其授权代表签字或盖章的；</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kern w:val="0"/>
          <w:sz w:val="24"/>
        </w:rPr>
        <w:t>8.10</w:t>
      </w:r>
      <w:r>
        <w:rPr>
          <w:rFonts w:hint="eastAsia" w:ascii="仿宋" w:hAnsi="仿宋" w:eastAsia="仿宋" w:cs="仿宋"/>
          <w:b/>
          <w:color w:val="auto"/>
          <w:sz w:val="24"/>
        </w:rPr>
        <w:t>未按招标文件规定的格式填写，或</w:t>
      </w:r>
      <w:r>
        <w:rPr>
          <w:rFonts w:hint="eastAsia" w:ascii="仿宋" w:hAnsi="仿宋" w:eastAsia="仿宋" w:cs="仿宋"/>
          <w:b/>
          <w:color w:val="auto"/>
          <w:sz w:val="24"/>
          <w:szCs w:val="20"/>
        </w:rPr>
        <w:t>对招标</w:t>
      </w:r>
      <w:r>
        <w:rPr>
          <w:rFonts w:hint="eastAsia" w:ascii="仿宋" w:hAnsi="仿宋" w:eastAsia="仿宋" w:cs="仿宋"/>
          <w:b/>
          <w:color w:val="auto"/>
          <w:sz w:val="24"/>
        </w:rPr>
        <w:t>服务或技术或产品等要求</w:t>
      </w:r>
      <w:r>
        <w:rPr>
          <w:rFonts w:hint="eastAsia" w:ascii="仿宋" w:hAnsi="仿宋" w:eastAsia="仿宋" w:cs="仿宋"/>
          <w:b/>
          <w:color w:val="auto"/>
          <w:sz w:val="24"/>
          <w:szCs w:val="20"/>
        </w:rPr>
        <w:t>未详细应答或应答</w:t>
      </w:r>
      <w:r>
        <w:rPr>
          <w:rFonts w:hint="eastAsia" w:ascii="仿宋" w:hAnsi="仿宋" w:eastAsia="仿宋" w:cs="仿宋"/>
          <w:b/>
          <w:color w:val="auto"/>
          <w:sz w:val="24"/>
        </w:rPr>
        <w:t>内容不全、有缺失的</w:t>
      </w:r>
      <w:r>
        <w:rPr>
          <w:rFonts w:ascii="仿宋" w:hAnsi="仿宋" w:eastAsia="仿宋" w:cs="仿宋"/>
          <w:b/>
          <w:color w:val="auto"/>
          <w:sz w:val="24"/>
        </w:rPr>
        <w:t>,</w:t>
      </w:r>
      <w:r>
        <w:rPr>
          <w:rFonts w:hint="eastAsia" w:ascii="仿宋" w:hAnsi="仿宋" w:eastAsia="仿宋" w:cs="仿宋"/>
          <w:b/>
          <w:color w:val="auto"/>
          <w:sz w:val="24"/>
        </w:rPr>
        <w:t>经评标小组认定为无法评审的；</w:t>
      </w:r>
    </w:p>
    <w:p>
      <w:pPr>
        <w:pStyle w:val="15"/>
        <w:snapToGrid w:val="0"/>
        <w:spacing w:line="288" w:lineRule="auto"/>
        <w:jc w:val="left"/>
        <w:rPr>
          <w:rFonts w:ascii="仿宋" w:hAnsi="仿宋" w:eastAsia="仿宋" w:cs="仿宋"/>
          <w:b/>
          <w:color w:val="auto"/>
          <w:sz w:val="24"/>
          <w:szCs w:val="24"/>
        </w:rPr>
      </w:pPr>
      <w:r>
        <w:rPr>
          <w:rFonts w:ascii="仿宋" w:hAnsi="仿宋" w:eastAsia="仿宋" w:cs="仿宋"/>
          <w:b/>
          <w:color w:val="auto"/>
          <w:sz w:val="24"/>
          <w:szCs w:val="24"/>
        </w:rPr>
        <w:t>8.11</w:t>
      </w:r>
      <w:r>
        <w:rPr>
          <w:rFonts w:hint="eastAsia" w:ascii="仿宋" w:hAnsi="仿宋" w:eastAsia="仿宋" w:cs="仿宋"/>
          <w:b/>
          <w:color w:val="auto"/>
          <w:sz w:val="24"/>
          <w:szCs w:val="24"/>
        </w:rPr>
        <w:t>出现同一标的物或本次招标产品</w:t>
      </w:r>
      <w:r>
        <w:rPr>
          <w:rFonts w:ascii="仿宋" w:hAnsi="仿宋" w:eastAsia="仿宋" w:cs="仿宋"/>
          <w:b/>
          <w:color w:val="auto"/>
          <w:sz w:val="24"/>
          <w:szCs w:val="24"/>
        </w:rPr>
        <w:t>(</w:t>
      </w:r>
      <w:r>
        <w:rPr>
          <w:rFonts w:hint="eastAsia" w:ascii="仿宋" w:hAnsi="仿宋" w:eastAsia="仿宋" w:cs="仿宋"/>
          <w:b/>
          <w:color w:val="auto"/>
          <w:sz w:val="24"/>
          <w:szCs w:val="24"/>
        </w:rPr>
        <w:t>服务</w:t>
      </w:r>
      <w:r>
        <w:rPr>
          <w:rFonts w:ascii="仿宋" w:hAnsi="仿宋" w:eastAsia="仿宋" w:cs="仿宋"/>
          <w:b/>
          <w:color w:val="auto"/>
          <w:sz w:val="24"/>
          <w:szCs w:val="24"/>
        </w:rPr>
        <w:t>)</w:t>
      </w:r>
      <w:r>
        <w:rPr>
          <w:rFonts w:hint="eastAsia" w:ascii="仿宋" w:hAnsi="仿宋" w:eastAsia="仿宋" w:cs="仿宋"/>
          <w:b/>
          <w:color w:val="auto"/>
          <w:sz w:val="24"/>
          <w:szCs w:val="24"/>
        </w:rPr>
        <w:t>内的主要产品</w:t>
      </w:r>
      <w:r>
        <w:rPr>
          <w:rFonts w:ascii="仿宋" w:hAnsi="仿宋" w:eastAsia="仿宋" w:cs="仿宋"/>
          <w:b/>
          <w:color w:val="auto"/>
          <w:sz w:val="24"/>
          <w:szCs w:val="24"/>
        </w:rPr>
        <w:t>(</w:t>
      </w:r>
      <w:r>
        <w:rPr>
          <w:rFonts w:hint="eastAsia" w:ascii="仿宋" w:hAnsi="仿宋" w:eastAsia="仿宋" w:cs="仿宋"/>
          <w:b/>
          <w:color w:val="auto"/>
          <w:sz w:val="24"/>
          <w:szCs w:val="24"/>
        </w:rPr>
        <w:t>重要组成部分</w:t>
      </w:r>
      <w:r>
        <w:rPr>
          <w:rFonts w:ascii="仿宋" w:hAnsi="仿宋" w:eastAsia="仿宋" w:cs="仿宋"/>
          <w:b/>
          <w:color w:val="auto"/>
          <w:sz w:val="24"/>
          <w:szCs w:val="24"/>
        </w:rPr>
        <w:t>)</w:t>
      </w:r>
      <w:r>
        <w:rPr>
          <w:rFonts w:hint="eastAsia" w:ascii="仿宋" w:hAnsi="仿宋" w:eastAsia="仿宋" w:cs="仿宋"/>
          <w:b/>
          <w:color w:val="auto"/>
          <w:sz w:val="24"/>
          <w:szCs w:val="24"/>
        </w:rPr>
        <w:t>出现</w:t>
      </w:r>
      <w:r>
        <w:rPr>
          <w:rFonts w:hint="eastAsia" w:ascii="仿宋" w:hAnsi="仿宋" w:eastAsia="仿宋" w:cs="仿宋"/>
          <w:b/>
          <w:color w:val="auto"/>
          <w:sz w:val="24"/>
        </w:rPr>
        <w:t>商务技术（资信）文件资料</w:t>
      </w:r>
      <w:r>
        <w:rPr>
          <w:rFonts w:hint="eastAsia" w:ascii="仿宋" w:hAnsi="仿宋" w:eastAsia="仿宋" w:cs="仿宋"/>
          <w:b/>
          <w:color w:val="auto"/>
          <w:sz w:val="24"/>
          <w:szCs w:val="24"/>
        </w:rPr>
        <w:t>、</w:t>
      </w:r>
      <w:r>
        <w:rPr>
          <w:rFonts w:hint="eastAsia" w:ascii="仿宋" w:hAnsi="仿宋" w:eastAsia="仿宋" w:cs="仿宋"/>
          <w:b/>
          <w:color w:val="auto"/>
          <w:sz w:val="24"/>
        </w:rPr>
        <w:t>报价文件资料</w:t>
      </w:r>
      <w:r>
        <w:rPr>
          <w:rFonts w:hint="eastAsia" w:ascii="仿宋" w:hAnsi="仿宋" w:eastAsia="仿宋" w:cs="仿宋"/>
          <w:b/>
          <w:color w:val="auto"/>
          <w:sz w:val="24"/>
          <w:szCs w:val="24"/>
        </w:rPr>
        <w:t>描述不一致或前后描述不一致，经评标小组认定后为无法评审的；</w:t>
      </w:r>
    </w:p>
    <w:p>
      <w:pPr>
        <w:pStyle w:val="15"/>
        <w:snapToGrid w:val="0"/>
        <w:spacing w:line="288" w:lineRule="auto"/>
        <w:jc w:val="left"/>
        <w:rPr>
          <w:rFonts w:ascii="仿宋" w:hAnsi="仿宋" w:eastAsia="仿宋" w:cs="仿宋"/>
          <w:b/>
          <w:color w:val="auto"/>
          <w:sz w:val="24"/>
          <w:szCs w:val="24"/>
        </w:rPr>
      </w:pPr>
      <w:r>
        <w:rPr>
          <w:rFonts w:ascii="仿宋" w:hAnsi="仿宋" w:eastAsia="仿宋" w:cs="仿宋"/>
          <w:b/>
          <w:color w:val="auto"/>
          <w:sz w:val="24"/>
          <w:szCs w:val="24"/>
        </w:rPr>
        <w:t>8.12</w:t>
      </w:r>
      <w:r>
        <w:rPr>
          <w:rFonts w:hint="eastAsia" w:ascii="仿宋" w:hAnsi="仿宋" w:eastAsia="仿宋" w:cs="仿宋"/>
          <w:b/>
          <w:color w:val="auto"/>
          <w:sz w:val="24"/>
          <w:szCs w:val="24"/>
        </w:rPr>
        <w:t>《技</w:t>
      </w:r>
      <w:r>
        <w:rPr>
          <w:rFonts w:hint="eastAsia" w:ascii="仿宋" w:hAnsi="仿宋" w:eastAsia="仿宋" w:cs="仿宋"/>
          <w:b/>
          <w:color w:val="auto"/>
          <w:sz w:val="24"/>
        </w:rPr>
        <w:t>术偏离说明表</w:t>
      </w:r>
      <w:r>
        <w:rPr>
          <w:rFonts w:hint="eastAsia" w:ascii="仿宋" w:hAnsi="仿宋" w:eastAsia="仿宋" w:cs="仿宋"/>
          <w:b/>
          <w:color w:val="auto"/>
          <w:sz w:val="24"/>
          <w:szCs w:val="24"/>
        </w:rPr>
        <w:t>》</w:t>
      </w:r>
      <w:r>
        <w:rPr>
          <w:rFonts w:hint="eastAsia" w:ascii="仿宋" w:hAnsi="仿宋" w:eastAsia="仿宋" w:cs="仿宋"/>
          <w:b/>
          <w:color w:val="auto"/>
          <w:sz w:val="24"/>
        </w:rPr>
        <w:t>不真实填写或弄虚作假的；</w:t>
      </w:r>
    </w:p>
    <w:p>
      <w:pPr>
        <w:tabs>
          <w:tab w:val="left" w:pos="3870"/>
          <w:tab w:val="left" w:pos="4085"/>
        </w:tabs>
        <w:snapToGrid w:val="0"/>
        <w:spacing w:line="288" w:lineRule="auto"/>
        <w:jc w:val="left"/>
        <w:rPr>
          <w:rFonts w:ascii="仿宋" w:hAnsi="仿宋" w:eastAsia="仿宋" w:cs="仿宋"/>
          <w:b/>
          <w:color w:val="auto"/>
          <w:kern w:val="0"/>
          <w:sz w:val="24"/>
        </w:rPr>
      </w:pPr>
      <w:r>
        <w:rPr>
          <w:rFonts w:ascii="仿宋" w:hAnsi="仿宋" w:eastAsia="仿宋" w:cs="仿宋"/>
          <w:b/>
          <w:color w:val="auto"/>
          <w:sz w:val="24"/>
        </w:rPr>
        <w:t>8.13</w:t>
      </w:r>
      <w:r>
        <w:rPr>
          <w:rFonts w:hint="eastAsia" w:ascii="仿宋" w:hAnsi="仿宋" w:eastAsia="仿宋" w:cs="仿宋"/>
          <w:b/>
          <w:color w:val="auto"/>
          <w:sz w:val="24"/>
        </w:rPr>
        <w:t>投</w:t>
      </w:r>
      <w:r>
        <w:rPr>
          <w:rFonts w:hint="eastAsia" w:ascii="仿宋" w:hAnsi="仿宋" w:eastAsia="仿宋" w:cs="仿宋"/>
          <w:b/>
          <w:color w:val="auto"/>
          <w:kern w:val="0"/>
          <w:sz w:val="24"/>
        </w:rPr>
        <w:t>标文件含有采购人不能接受的附加条件；</w:t>
      </w:r>
    </w:p>
    <w:p>
      <w:pPr>
        <w:tabs>
          <w:tab w:val="left" w:pos="3870"/>
          <w:tab w:val="left" w:pos="4085"/>
        </w:tabs>
        <w:snapToGrid w:val="0"/>
        <w:spacing w:line="288" w:lineRule="auto"/>
        <w:jc w:val="left"/>
        <w:rPr>
          <w:rFonts w:ascii="仿宋" w:hAnsi="仿宋" w:eastAsia="仿宋" w:cs="仿宋"/>
          <w:b/>
          <w:color w:val="auto"/>
          <w:kern w:val="0"/>
          <w:sz w:val="24"/>
        </w:rPr>
      </w:pPr>
      <w:r>
        <w:rPr>
          <w:rFonts w:ascii="仿宋" w:hAnsi="仿宋" w:eastAsia="仿宋" w:cs="仿宋"/>
          <w:b/>
          <w:color w:val="auto"/>
          <w:kern w:val="0"/>
          <w:sz w:val="24"/>
        </w:rPr>
        <w:t>8.14</w:t>
      </w:r>
      <w:r>
        <w:rPr>
          <w:rFonts w:hint="eastAsia" w:ascii="仿宋" w:hAnsi="仿宋" w:eastAsia="仿宋" w:cs="仿宋"/>
          <w:b/>
          <w:color w:val="auto"/>
          <w:kern w:val="0"/>
          <w:sz w:val="24"/>
        </w:rPr>
        <w:t>评标小组</w:t>
      </w:r>
      <w:r>
        <w:rPr>
          <w:rFonts w:hint="eastAsia" w:ascii="仿宋" w:hAnsi="仿宋" w:eastAsia="仿宋" w:cs="仿宋"/>
          <w:b/>
          <w:color w:val="auto"/>
          <w:sz w:val="24"/>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8.15</w:t>
      </w:r>
      <w:r>
        <w:rPr>
          <w:rFonts w:hint="eastAsia" w:ascii="仿宋" w:hAnsi="仿宋" w:eastAsia="仿宋" w:cs="仿宋"/>
          <w:b/>
          <w:color w:val="auto"/>
          <w:sz w:val="24"/>
        </w:rPr>
        <w:t>报价超过招标文件中规定的预算金额或最高限价的；</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8.16</w:t>
      </w:r>
      <w:r>
        <w:rPr>
          <w:rFonts w:hint="eastAsia" w:ascii="仿宋" w:hAnsi="仿宋" w:eastAsia="仿宋" w:cs="仿宋"/>
          <w:b/>
          <w:color w:val="auto"/>
          <w:sz w:val="24"/>
        </w:rPr>
        <w:t>投标文件“商务技术（资信）文件资料”部分中出现《开标一览表》相关内容的；</w:t>
      </w:r>
    </w:p>
    <w:p>
      <w:pPr>
        <w:tabs>
          <w:tab w:val="left" w:pos="3870"/>
          <w:tab w:val="left" w:pos="4085"/>
        </w:tabs>
        <w:snapToGrid w:val="0"/>
        <w:spacing w:line="288" w:lineRule="auto"/>
        <w:jc w:val="left"/>
        <w:rPr>
          <w:rFonts w:ascii="仿宋" w:hAnsi="仿宋" w:eastAsia="仿宋" w:cs="仿宋"/>
          <w:b/>
          <w:color w:val="auto"/>
          <w:sz w:val="24"/>
          <w:szCs w:val="21"/>
        </w:rPr>
      </w:pPr>
      <w:r>
        <w:rPr>
          <w:rFonts w:ascii="仿宋" w:hAnsi="仿宋" w:eastAsia="仿宋" w:cs="仿宋"/>
          <w:b/>
          <w:color w:val="auto"/>
          <w:sz w:val="24"/>
          <w:szCs w:val="21"/>
        </w:rPr>
        <w:t>8.17</w:t>
      </w:r>
      <w:r>
        <w:rPr>
          <w:rFonts w:hint="eastAsia" w:ascii="仿宋" w:hAnsi="仿宋" w:eastAsia="仿宋" w:cs="仿宋"/>
          <w:b/>
          <w:color w:val="auto"/>
          <w:sz w:val="24"/>
          <w:szCs w:val="21"/>
        </w:rPr>
        <w:t>采购人拟采购的产品属于政府强制采购的节能产品品目清单范围的，投标人未按招标文件要求提供国家确定的认证机构出具的、处于有效期之内的节能产品认证证书的；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8.18</w:t>
      </w:r>
      <w:r>
        <w:rPr>
          <w:rFonts w:hint="eastAsia" w:ascii="仿宋" w:hAnsi="仿宋" w:eastAsia="仿宋" w:cs="仿宋"/>
          <w:b/>
          <w:color w:val="auto"/>
          <w:sz w:val="24"/>
        </w:rPr>
        <w:t>《开标一览表》填写不完整或字迹不能辨认或有漏项的，经评标小组认定属于重大偏差的；</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8.19</w:t>
      </w:r>
      <w:r>
        <w:rPr>
          <w:rFonts w:hint="eastAsia" w:ascii="仿宋" w:hAnsi="仿宋" w:eastAsia="仿宋" w:cs="仿宋"/>
          <w:b/>
          <w:color w:val="auto"/>
          <w:sz w:val="24"/>
        </w:rPr>
        <w:t>投标人对根据修正原则修正后的报价不确认的；</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8.20</w:t>
      </w:r>
      <w:r>
        <w:rPr>
          <w:rFonts w:hint="eastAsia" w:ascii="仿宋" w:hAnsi="仿宋" w:eastAsia="仿宋" w:cs="仿宋"/>
          <w:b/>
          <w:color w:val="auto"/>
          <w:sz w:val="24"/>
        </w:rPr>
        <w:t>投标人提供虚假材料投标的（包括但不限于以下情节）；</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ascii="仿宋" w:hAnsi="仿宋" w:eastAsia="仿宋" w:cs="仿宋"/>
          <w:color w:val="auto"/>
          <w:sz w:val="24"/>
        </w:rPr>
        <w:t>8.20.1</w:t>
      </w:r>
      <w:r>
        <w:rPr>
          <w:rFonts w:hint="eastAsia" w:ascii="仿宋" w:hAnsi="仿宋" w:eastAsia="仿宋" w:cs="仿宋"/>
          <w:color w:val="auto"/>
          <w:sz w:val="24"/>
        </w:rPr>
        <w:t>使用伪造、变造的许可证件；</w:t>
      </w:r>
    </w:p>
    <w:p>
      <w:pPr>
        <w:tabs>
          <w:tab w:val="left" w:pos="3870"/>
          <w:tab w:val="left" w:pos="4085"/>
        </w:tabs>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    8.20.2</w:t>
      </w:r>
      <w:r>
        <w:rPr>
          <w:rFonts w:hint="eastAsia" w:ascii="仿宋" w:hAnsi="仿宋" w:eastAsia="仿宋" w:cs="仿宋"/>
          <w:color w:val="auto"/>
          <w:sz w:val="24"/>
        </w:rPr>
        <w:t>提供虚假的财务状况或者业绩；</w:t>
      </w:r>
    </w:p>
    <w:p>
      <w:pPr>
        <w:tabs>
          <w:tab w:val="left" w:pos="3870"/>
          <w:tab w:val="left" w:pos="4085"/>
        </w:tabs>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    8.20.3</w:t>
      </w:r>
      <w:r>
        <w:rPr>
          <w:rFonts w:hint="eastAsia" w:ascii="仿宋" w:hAnsi="仿宋" w:eastAsia="仿宋" w:cs="仿宋"/>
          <w:color w:val="auto"/>
          <w:sz w:val="24"/>
        </w:rPr>
        <w:t>提供虚假的项目负责人或者主要技术人员简历、劳动关系证明；</w:t>
      </w:r>
    </w:p>
    <w:p>
      <w:pPr>
        <w:tabs>
          <w:tab w:val="left" w:pos="3870"/>
          <w:tab w:val="left" w:pos="4085"/>
        </w:tabs>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    8.20.4</w:t>
      </w:r>
      <w:r>
        <w:rPr>
          <w:rFonts w:hint="eastAsia" w:ascii="仿宋" w:hAnsi="仿宋" w:eastAsia="仿宋" w:cs="仿宋"/>
          <w:color w:val="auto"/>
          <w:sz w:val="24"/>
        </w:rPr>
        <w:t>提供虚假的信用状况；</w:t>
      </w:r>
    </w:p>
    <w:p>
      <w:pPr>
        <w:tabs>
          <w:tab w:val="left" w:pos="3870"/>
          <w:tab w:val="left" w:pos="4085"/>
        </w:tabs>
        <w:snapToGrid w:val="0"/>
        <w:spacing w:line="288" w:lineRule="auto"/>
        <w:ind w:firstLine="480"/>
        <w:jc w:val="left"/>
        <w:rPr>
          <w:rFonts w:ascii="仿宋" w:hAnsi="仿宋" w:eastAsia="仿宋" w:cs="仿宋"/>
          <w:color w:val="auto"/>
          <w:sz w:val="24"/>
        </w:rPr>
      </w:pPr>
      <w:r>
        <w:rPr>
          <w:rFonts w:ascii="仿宋" w:hAnsi="仿宋" w:eastAsia="仿宋" w:cs="仿宋"/>
          <w:color w:val="auto"/>
          <w:sz w:val="24"/>
        </w:rPr>
        <w:t>8.20.5</w:t>
      </w:r>
      <w:r>
        <w:rPr>
          <w:rFonts w:hint="eastAsia" w:ascii="仿宋" w:hAnsi="仿宋" w:eastAsia="仿宋" w:cs="仿宋"/>
          <w:color w:val="auto"/>
          <w:sz w:val="24"/>
        </w:rPr>
        <w:t>其他弄虚作假的行为。</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8.21</w:t>
      </w:r>
      <w:r>
        <w:rPr>
          <w:rFonts w:hint="eastAsia" w:ascii="仿宋" w:hAnsi="仿宋" w:eastAsia="仿宋" w:cs="仿宋"/>
          <w:b/>
          <w:color w:val="auto"/>
          <w:sz w:val="24"/>
        </w:rPr>
        <w:t>下列情形之一的，视为投标人串通投标，其投标无效：</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ascii="仿宋" w:hAnsi="仿宋" w:eastAsia="仿宋" w:cs="仿宋"/>
          <w:color w:val="auto"/>
          <w:sz w:val="24"/>
        </w:rPr>
        <w:t>8.21.1</w:t>
      </w:r>
      <w:r>
        <w:rPr>
          <w:rFonts w:hint="eastAsia" w:ascii="仿宋" w:hAnsi="仿宋" w:eastAsia="仿宋" w:cs="仿宋"/>
          <w:color w:val="auto"/>
          <w:sz w:val="24"/>
        </w:rPr>
        <w:t>不同投标人的投标文件由同一单位或者个人编制；</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ascii="仿宋" w:hAnsi="仿宋" w:eastAsia="仿宋" w:cs="仿宋"/>
          <w:color w:val="auto"/>
          <w:sz w:val="24"/>
        </w:rPr>
        <w:t>8.21.2</w:t>
      </w:r>
      <w:r>
        <w:rPr>
          <w:rFonts w:hint="eastAsia" w:ascii="仿宋" w:hAnsi="仿宋" w:eastAsia="仿宋" w:cs="仿宋"/>
          <w:color w:val="auto"/>
          <w:sz w:val="24"/>
        </w:rPr>
        <w:t>不同投标人委托同一单位或者个人办理投标事宜；</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ascii="仿宋" w:hAnsi="仿宋" w:eastAsia="仿宋" w:cs="仿宋"/>
          <w:color w:val="auto"/>
          <w:sz w:val="24"/>
        </w:rPr>
        <w:t>8.21.3</w:t>
      </w:r>
      <w:r>
        <w:rPr>
          <w:rFonts w:hint="eastAsia" w:ascii="仿宋" w:hAnsi="仿宋" w:eastAsia="仿宋" w:cs="仿宋"/>
          <w:color w:val="auto"/>
          <w:sz w:val="24"/>
        </w:rPr>
        <w:t>不同投标人的投标文件载明的项目管理成员或者联系人员为同一人；</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ascii="仿宋" w:hAnsi="仿宋" w:eastAsia="仿宋" w:cs="仿宋"/>
          <w:color w:val="auto"/>
          <w:sz w:val="24"/>
        </w:rPr>
        <w:t>8.21.4</w:t>
      </w:r>
      <w:r>
        <w:rPr>
          <w:rFonts w:hint="eastAsia" w:ascii="仿宋" w:hAnsi="仿宋" w:eastAsia="仿宋" w:cs="仿宋"/>
          <w:color w:val="auto"/>
          <w:sz w:val="24"/>
        </w:rPr>
        <w:t>不同投标人的投标文件异常一致或者投标报价呈规律性差异；</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ascii="仿宋" w:hAnsi="仿宋" w:eastAsia="仿宋" w:cs="仿宋"/>
          <w:color w:val="auto"/>
          <w:sz w:val="24"/>
        </w:rPr>
        <w:t>8.21.5</w:t>
      </w:r>
      <w:r>
        <w:rPr>
          <w:rFonts w:hint="eastAsia" w:ascii="仿宋" w:hAnsi="仿宋" w:eastAsia="仿宋" w:cs="仿宋"/>
          <w:color w:val="auto"/>
          <w:sz w:val="24"/>
        </w:rPr>
        <w:t>不同投标人的投标文件相互混装；</w:t>
      </w:r>
    </w:p>
    <w:p>
      <w:pPr>
        <w:tabs>
          <w:tab w:val="left" w:pos="3870"/>
          <w:tab w:val="left" w:pos="4085"/>
        </w:tabs>
        <w:snapToGrid w:val="0"/>
        <w:spacing w:line="288" w:lineRule="auto"/>
        <w:ind w:firstLine="480" w:firstLineChars="200"/>
        <w:jc w:val="left"/>
        <w:rPr>
          <w:rFonts w:ascii="仿宋" w:hAnsi="仿宋" w:eastAsia="仿宋" w:cs="仿宋"/>
          <w:color w:val="auto"/>
          <w:sz w:val="24"/>
        </w:rPr>
      </w:pPr>
      <w:r>
        <w:rPr>
          <w:rFonts w:ascii="仿宋" w:hAnsi="仿宋" w:eastAsia="仿宋" w:cs="仿宋"/>
          <w:color w:val="auto"/>
          <w:sz w:val="24"/>
        </w:rPr>
        <w:t>8.21.6</w:t>
      </w:r>
      <w:r>
        <w:rPr>
          <w:rFonts w:hint="eastAsia" w:ascii="仿宋" w:hAnsi="仿宋" w:eastAsia="仿宋" w:cs="仿宋"/>
          <w:color w:val="auto"/>
          <w:sz w:val="24"/>
        </w:rPr>
        <w:t>有二份及二份以上投标文件的相互之间有特别相同或相似之处②两家或两家以上投标人提供的投标文件出自同一终端设备的，或在相同</w:t>
      </w:r>
      <w:r>
        <w:rPr>
          <w:rFonts w:ascii="仿宋" w:hAnsi="仿宋" w:eastAsia="仿宋" w:cs="仿宋"/>
          <w:color w:val="auto"/>
          <w:sz w:val="24"/>
        </w:rPr>
        <w:t>Internet</w:t>
      </w:r>
      <w:r>
        <w:rPr>
          <w:rFonts w:hint="eastAsia" w:ascii="仿宋" w:hAnsi="仿宋" w:eastAsia="仿宋" w:cs="仿宋"/>
          <w:color w:val="auto"/>
          <w:sz w:val="24"/>
        </w:rPr>
        <w:t>主机分配地址（相同</w:t>
      </w:r>
      <w:r>
        <w:rPr>
          <w:rFonts w:ascii="仿宋" w:hAnsi="仿宋" w:eastAsia="仿宋" w:cs="仿宋"/>
          <w:color w:val="auto"/>
          <w:sz w:val="24"/>
        </w:rPr>
        <w:t>IP</w:t>
      </w:r>
      <w:r>
        <w:rPr>
          <w:rFonts w:hint="eastAsia" w:ascii="仿宋" w:hAnsi="仿宋" w:eastAsia="仿宋" w:cs="仿宋"/>
          <w:color w:val="auto"/>
          <w:sz w:val="24"/>
        </w:rPr>
        <w:t>地址）报名或网上投标的，且经询标澄清投标人无令人信服的理由和可靠证据证明其合理性的，经评标小组半数以上成员确认有串通投标嫌疑的；</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8.22</w:t>
      </w:r>
      <w:r>
        <w:rPr>
          <w:rFonts w:hint="eastAsia" w:ascii="仿宋" w:hAnsi="仿宋" w:eastAsia="仿宋" w:cs="仿宋"/>
          <w:b/>
          <w:color w:val="auto"/>
          <w:sz w:val="24"/>
        </w:rPr>
        <w:t>有下列情形之一的，属于恶意串通，其投标无效：</w:t>
      </w:r>
    </w:p>
    <w:p>
      <w:pPr>
        <w:spacing w:line="288" w:lineRule="auto"/>
        <w:ind w:firstLine="480" w:firstLineChars="200"/>
        <w:rPr>
          <w:rFonts w:ascii="仿宋" w:hAnsi="仿宋" w:eastAsia="仿宋" w:cs="仿宋"/>
          <w:color w:val="auto"/>
          <w:sz w:val="24"/>
        </w:rPr>
      </w:pPr>
      <w:r>
        <w:rPr>
          <w:rFonts w:ascii="仿宋" w:hAnsi="仿宋" w:eastAsia="仿宋" w:cs="仿宋"/>
          <w:color w:val="auto"/>
          <w:sz w:val="24"/>
        </w:rPr>
        <w:t>8.22.1</w:t>
      </w:r>
      <w:r>
        <w:rPr>
          <w:rFonts w:hint="eastAsia" w:ascii="仿宋" w:hAnsi="仿宋" w:eastAsia="仿宋" w:cs="仿宋"/>
          <w:color w:val="auto"/>
          <w:sz w:val="24"/>
        </w:rPr>
        <w:t>供应商直接或者间接从采购人处获得其他供应商的相关情况并修改其投标文件或者响应文件；</w:t>
      </w:r>
    </w:p>
    <w:p>
      <w:pPr>
        <w:spacing w:line="288" w:lineRule="auto"/>
        <w:ind w:firstLine="480" w:firstLineChars="200"/>
        <w:rPr>
          <w:rFonts w:ascii="仿宋" w:hAnsi="仿宋" w:eastAsia="仿宋" w:cs="仿宋"/>
          <w:color w:val="auto"/>
          <w:sz w:val="24"/>
          <w:szCs w:val="21"/>
        </w:rPr>
      </w:pPr>
      <w:r>
        <w:rPr>
          <w:rFonts w:ascii="仿宋" w:hAnsi="仿宋" w:eastAsia="仿宋" w:cs="仿宋"/>
          <w:color w:val="auto"/>
          <w:sz w:val="24"/>
          <w:szCs w:val="21"/>
        </w:rPr>
        <w:t>8.22.2</w:t>
      </w:r>
      <w:r>
        <w:rPr>
          <w:rFonts w:hint="eastAsia" w:ascii="仿宋" w:hAnsi="仿宋" w:eastAsia="仿宋" w:cs="仿宋"/>
          <w:color w:val="auto"/>
          <w:sz w:val="24"/>
          <w:szCs w:val="21"/>
        </w:rPr>
        <w:t>供应商按照采购人的授意撤换、修改投标文件或者响应文件；</w:t>
      </w:r>
    </w:p>
    <w:p>
      <w:pPr>
        <w:spacing w:line="288" w:lineRule="auto"/>
        <w:ind w:firstLine="480" w:firstLineChars="200"/>
        <w:rPr>
          <w:rFonts w:ascii="仿宋" w:hAnsi="仿宋" w:eastAsia="仿宋" w:cs="仿宋"/>
          <w:color w:val="auto"/>
          <w:sz w:val="24"/>
          <w:szCs w:val="21"/>
        </w:rPr>
      </w:pPr>
      <w:r>
        <w:rPr>
          <w:rFonts w:ascii="仿宋" w:hAnsi="仿宋" w:eastAsia="仿宋" w:cs="仿宋"/>
          <w:color w:val="auto"/>
          <w:sz w:val="24"/>
          <w:szCs w:val="21"/>
        </w:rPr>
        <w:t>8.22.3</w:t>
      </w:r>
      <w:r>
        <w:rPr>
          <w:rFonts w:hint="eastAsia" w:ascii="仿宋" w:hAnsi="仿宋" w:eastAsia="仿宋" w:cs="仿宋"/>
          <w:color w:val="auto"/>
          <w:sz w:val="24"/>
          <w:szCs w:val="21"/>
        </w:rPr>
        <w:t>供应商之间协商报价、技术方案等投标文件或者响应文件的实质性内容；</w:t>
      </w:r>
    </w:p>
    <w:p>
      <w:pPr>
        <w:spacing w:line="288" w:lineRule="auto"/>
        <w:ind w:firstLine="480" w:firstLineChars="200"/>
        <w:rPr>
          <w:rFonts w:ascii="仿宋" w:hAnsi="仿宋" w:eastAsia="仿宋" w:cs="仿宋"/>
          <w:color w:val="auto"/>
          <w:sz w:val="24"/>
          <w:szCs w:val="21"/>
        </w:rPr>
      </w:pPr>
      <w:r>
        <w:rPr>
          <w:rFonts w:ascii="仿宋" w:hAnsi="仿宋" w:eastAsia="仿宋" w:cs="仿宋"/>
          <w:color w:val="auto"/>
          <w:sz w:val="24"/>
          <w:szCs w:val="21"/>
        </w:rPr>
        <w:t>8.22.4</w:t>
      </w:r>
      <w:r>
        <w:rPr>
          <w:rFonts w:hint="eastAsia" w:ascii="仿宋" w:hAnsi="仿宋" w:eastAsia="仿宋" w:cs="仿宋"/>
          <w:color w:val="auto"/>
          <w:sz w:val="24"/>
          <w:szCs w:val="21"/>
        </w:rPr>
        <w:t>属于同一集团、协会、商会等组织成员的供应商按照该组织要求协同参加政府采购活动；</w:t>
      </w:r>
    </w:p>
    <w:p>
      <w:pPr>
        <w:spacing w:line="288" w:lineRule="auto"/>
        <w:ind w:firstLine="480" w:firstLineChars="200"/>
        <w:rPr>
          <w:rFonts w:ascii="仿宋" w:hAnsi="仿宋" w:eastAsia="仿宋" w:cs="仿宋"/>
          <w:color w:val="auto"/>
          <w:sz w:val="24"/>
          <w:szCs w:val="21"/>
        </w:rPr>
      </w:pPr>
      <w:r>
        <w:rPr>
          <w:rFonts w:ascii="仿宋" w:hAnsi="仿宋" w:eastAsia="仿宋" w:cs="仿宋"/>
          <w:color w:val="auto"/>
          <w:sz w:val="24"/>
          <w:szCs w:val="21"/>
        </w:rPr>
        <w:t>8.22.5</w:t>
      </w:r>
      <w:r>
        <w:rPr>
          <w:rFonts w:hint="eastAsia" w:ascii="仿宋" w:hAnsi="仿宋" w:eastAsia="仿宋" w:cs="仿宋"/>
          <w:color w:val="auto"/>
          <w:sz w:val="24"/>
          <w:szCs w:val="21"/>
        </w:rPr>
        <w:t>供应商之间事先约定由某一特定供应商中标、成交；</w:t>
      </w:r>
    </w:p>
    <w:p>
      <w:pPr>
        <w:spacing w:line="288" w:lineRule="auto"/>
        <w:ind w:firstLine="480" w:firstLineChars="200"/>
        <w:rPr>
          <w:rFonts w:ascii="仿宋" w:hAnsi="仿宋" w:eastAsia="仿宋" w:cs="仿宋"/>
          <w:color w:val="auto"/>
          <w:sz w:val="24"/>
          <w:szCs w:val="21"/>
        </w:rPr>
      </w:pPr>
      <w:r>
        <w:rPr>
          <w:rFonts w:ascii="仿宋" w:hAnsi="仿宋" w:eastAsia="仿宋" w:cs="仿宋"/>
          <w:color w:val="auto"/>
          <w:sz w:val="24"/>
          <w:szCs w:val="21"/>
        </w:rPr>
        <w:t>8.22.6</w:t>
      </w:r>
      <w:r>
        <w:rPr>
          <w:rFonts w:hint="eastAsia" w:ascii="仿宋" w:hAnsi="仿宋" w:eastAsia="仿宋" w:cs="仿宋"/>
          <w:color w:val="auto"/>
          <w:sz w:val="24"/>
          <w:szCs w:val="21"/>
        </w:rPr>
        <w:t>供应商之间商定部分供应商放弃参加政府采购活动或者放弃中标、成交；</w:t>
      </w:r>
    </w:p>
    <w:p>
      <w:pPr>
        <w:tabs>
          <w:tab w:val="left" w:pos="3870"/>
          <w:tab w:val="left" w:pos="4085"/>
        </w:tabs>
        <w:snapToGrid w:val="0"/>
        <w:spacing w:line="288" w:lineRule="auto"/>
        <w:ind w:firstLine="480" w:firstLineChars="200"/>
        <w:jc w:val="left"/>
        <w:rPr>
          <w:rFonts w:ascii="仿宋" w:hAnsi="仿宋" w:eastAsia="仿宋" w:cs="仿宋"/>
          <w:color w:val="auto"/>
          <w:sz w:val="24"/>
          <w:szCs w:val="21"/>
        </w:rPr>
      </w:pPr>
      <w:r>
        <w:rPr>
          <w:rFonts w:ascii="仿宋" w:hAnsi="仿宋" w:eastAsia="仿宋" w:cs="仿宋"/>
          <w:color w:val="auto"/>
          <w:sz w:val="24"/>
          <w:szCs w:val="21"/>
        </w:rPr>
        <w:t>8.22.7</w:t>
      </w:r>
      <w:r>
        <w:rPr>
          <w:rFonts w:hint="eastAsia" w:ascii="仿宋" w:hAnsi="仿宋" w:eastAsia="仿宋" w:cs="仿宋"/>
          <w:color w:val="auto"/>
          <w:sz w:val="24"/>
          <w:szCs w:val="21"/>
        </w:rPr>
        <w:t>供应商与采购人之间、供应商相互之间，为谋求特定供应商中标、成交或者排斥其他供应商的其他串通行为。</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szCs w:val="21"/>
        </w:rPr>
        <w:t>8.23</w:t>
      </w:r>
      <w:r>
        <w:rPr>
          <w:rFonts w:hint="eastAsia" w:ascii="仿宋" w:hAnsi="仿宋" w:eastAsia="仿宋" w:cs="仿宋"/>
          <w:b/>
          <w:color w:val="auto"/>
          <w:sz w:val="24"/>
        </w:rPr>
        <w:t>评标小组认定有重大偏差或实质性不响应招标文件要求的；</w:t>
      </w:r>
    </w:p>
    <w:p>
      <w:pPr>
        <w:tabs>
          <w:tab w:val="left" w:pos="3870"/>
          <w:tab w:val="left" w:pos="4085"/>
        </w:tabs>
        <w:snapToGrid w:val="0"/>
        <w:spacing w:line="288" w:lineRule="auto"/>
        <w:jc w:val="left"/>
        <w:rPr>
          <w:rFonts w:ascii="仿宋" w:hAnsi="仿宋" w:eastAsia="仿宋" w:cs="仿宋"/>
          <w:b/>
          <w:color w:val="auto"/>
          <w:sz w:val="24"/>
        </w:rPr>
      </w:pPr>
      <w:r>
        <w:rPr>
          <w:rFonts w:ascii="仿宋" w:hAnsi="仿宋" w:eastAsia="仿宋" w:cs="仿宋"/>
          <w:b/>
          <w:color w:val="auto"/>
          <w:sz w:val="24"/>
        </w:rPr>
        <w:t>8.24</w:t>
      </w:r>
      <w:r>
        <w:rPr>
          <w:rFonts w:hint="eastAsia" w:ascii="仿宋" w:hAnsi="仿宋" w:eastAsia="仿宋" w:cs="仿宋"/>
          <w:b/>
          <w:color w:val="auto"/>
          <w:sz w:val="24"/>
        </w:rPr>
        <w:t>报价文件中出现</w:t>
      </w:r>
      <w:r>
        <w:rPr>
          <w:rFonts w:ascii="仿宋" w:hAnsi="仿宋" w:eastAsia="仿宋" w:cs="仿宋"/>
          <w:b/>
          <w:color w:val="auto"/>
          <w:sz w:val="24"/>
        </w:rPr>
        <w:t>2</w:t>
      </w:r>
      <w:r>
        <w:rPr>
          <w:rFonts w:hint="eastAsia" w:ascii="仿宋" w:hAnsi="仿宋" w:eastAsia="仿宋" w:cs="仿宋"/>
          <w:b/>
          <w:color w:val="auto"/>
          <w:sz w:val="24"/>
        </w:rPr>
        <w:t>个</w:t>
      </w:r>
      <w:r>
        <w:rPr>
          <w:rFonts w:ascii="仿宋" w:hAnsi="仿宋" w:eastAsia="仿宋" w:cs="仿宋"/>
          <w:b/>
          <w:color w:val="auto"/>
          <w:sz w:val="24"/>
        </w:rPr>
        <w:t>(</w:t>
      </w:r>
      <w:r>
        <w:rPr>
          <w:rFonts w:hint="eastAsia" w:ascii="仿宋" w:hAnsi="仿宋" w:eastAsia="仿宋" w:cs="仿宋"/>
          <w:b/>
          <w:color w:val="auto"/>
          <w:sz w:val="24"/>
        </w:rPr>
        <w:t>含</w:t>
      </w:r>
      <w:r>
        <w:rPr>
          <w:rFonts w:ascii="仿宋" w:hAnsi="仿宋" w:eastAsia="仿宋" w:cs="仿宋"/>
          <w:b/>
          <w:color w:val="auto"/>
          <w:sz w:val="24"/>
        </w:rPr>
        <w:t>)</w:t>
      </w:r>
      <w:r>
        <w:rPr>
          <w:rFonts w:hint="eastAsia" w:ascii="仿宋" w:hAnsi="仿宋" w:eastAsia="仿宋" w:cs="仿宋"/>
          <w:b/>
          <w:color w:val="auto"/>
          <w:sz w:val="24"/>
        </w:rPr>
        <w:t>以上的报价或方案的；</w:t>
      </w:r>
    </w:p>
    <w:p>
      <w:pPr>
        <w:spacing w:line="288" w:lineRule="auto"/>
        <w:rPr>
          <w:rFonts w:ascii="仿宋" w:hAnsi="仿宋" w:eastAsia="仿宋" w:cs="仿宋"/>
          <w:color w:val="auto"/>
        </w:rPr>
      </w:pPr>
      <w:r>
        <w:rPr>
          <w:rFonts w:ascii="仿宋" w:hAnsi="仿宋" w:eastAsia="仿宋" w:cs="仿宋"/>
          <w:b/>
          <w:color w:val="auto"/>
          <w:sz w:val="24"/>
        </w:rPr>
        <w:t>8.25</w:t>
      </w:r>
      <w:r>
        <w:rPr>
          <w:rFonts w:hint="eastAsia" w:ascii="仿宋" w:hAnsi="仿宋" w:eastAsia="仿宋" w:cs="仿宋"/>
          <w:b/>
          <w:color w:val="auto"/>
          <w:sz w:val="24"/>
        </w:rPr>
        <w:t>其他违反法律、法规的情形。</w:t>
      </w:r>
    </w:p>
    <w:p>
      <w:pPr>
        <w:snapToGrid w:val="0"/>
        <w:spacing w:line="288" w:lineRule="auto"/>
        <w:rPr>
          <w:rFonts w:ascii="仿宋" w:hAnsi="仿宋" w:eastAsia="仿宋" w:cs="仿宋"/>
          <w:b/>
          <w:color w:val="auto"/>
          <w:kern w:val="0"/>
          <w:sz w:val="24"/>
        </w:rPr>
      </w:pPr>
      <w:r>
        <w:rPr>
          <w:rFonts w:ascii="仿宋" w:hAnsi="仿宋" w:eastAsia="仿宋" w:cs="仿宋"/>
          <w:b/>
          <w:color w:val="auto"/>
          <w:kern w:val="0"/>
          <w:sz w:val="24"/>
        </w:rPr>
        <w:t xml:space="preserve">9. </w:t>
      </w:r>
      <w:r>
        <w:rPr>
          <w:rFonts w:hint="eastAsia" w:ascii="仿宋" w:hAnsi="仿宋" w:eastAsia="仿宋" w:cs="仿宋"/>
          <w:b/>
          <w:color w:val="auto"/>
          <w:kern w:val="0"/>
          <w:sz w:val="24"/>
        </w:rPr>
        <w:t>评标过程保密</w:t>
      </w:r>
    </w:p>
    <w:p>
      <w:pPr>
        <w:snapToGrid w:val="0"/>
        <w:spacing w:line="288" w:lineRule="auto"/>
        <w:rPr>
          <w:rFonts w:ascii="仿宋" w:hAnsi="仿宋" w:eastAsia="仿宋" w:cs="仿宋"/>
          <w:color w:val="auto"/>
          <w:kern w:val="0"/>
          <w:sz w:val="24"/>
        </w:rPr>
      </w:pPr>
      <w:r>
        <w:rPr>
          <w:rFonts w:ascii="仿宋" w:hAnsi="仿宋" w:eastAsia="仿宋" w:cs="仿宋"/>
          <w:color w:val="auto"/>
          <w:kern w:val="0"/>
          <w:sz w:val="24"/>
        </w:rPr>
        <w:t>9.1</w:t>
      </w:r>
      <w:r>
        <w:rPr>
          <w:rFonts w:hint="eastAsia" w:ascii="仿宋" w:hAnsi="仿宋" w:eastAsia="仿宋" w:cs="仿宋"/>
          <w:color w:val="auto"/>
          <w:sz w:val="24"/>
        </w:rPr>
        <w:t>评审活动在严格保密的情况下进行。评审过程中凡是与采购响应文件评审和比较、中标成交供应商推荐等评审有关的情况和评审文件的，以及涉及国家秘密和商业秘密等信息，评审委员会成员、采购人、相关监督人员等与评审有关的人员应当予以保密。</w:t>
      </w:r>
    </w:p>
    <w:p>
      <w:pPr>
        <w:snapToGrid w:val="0"/>
        <w:spacing w:line="288" w:lineRule="auto"/>
        <w:rPr>
          <w:rFonts w:ascii="仿宋" w:hAnsi="仿宋" w:eastAsia="仿宋" w:cs="仿宋"/>
          <w:color w:val="auto"/>
          <w:kern w:val="0"/>
          <w:sz w:val="24"/>
        </w:rPr>
      </w:pPr>
      <w:r>
        <w:rPr>
          <w:rFonts w:ascii="仿宋" w:hAnsi="仿宋" w:eastAsia="仿宋" w:cs="仿宋"/>
          <w:color w:val="auto"/>
          <w:kern w:val="0"/>
          <w:sz w:val="24"/>
        </w:rPr>
        <w:t xml:space="preserve">9.2 </w:t>
      </w:r>
      <w:r>
        <w:rPr>
          <w:rFonts w:hint="eastAsia" w:ascii="仿宋" w:hAnsi="仿宋" w:eastAsia="仿宋" w:cs="仿宋"/>
          <w:color w:val="auto"/>
          <w:kern w:val="0"/>
          <w:sz w:val="24"/>
        </w:rPr>
        <w:t>在评标期间，投标人企图影响招标人或</w:t>
      </w:r>
      <w:r>
        <w:rPr>
          <w:rFonts w:hint="eastAsia" w:ascii="仿宋" w:hAnsi="仿宋" w:eastAsia="仿宋" w:cs="仿宋"/>
          <w:color w:val="auto"/>
          <w:sz w:val="24"/>
        </w:rPr>
        <w:t>评标小组</w:t>
      </w:r>
      <w:r>
        <w:rPr>
          <w:rFonts w:hint="eastAsia" w:ascii="仿宋" w:hAnsi="仿宋" w:eastAsia="仿宋" w:cs="仿宋"/>
          <w:color w:val="auto"/>
          <w:kern w:val="0"/>
          <w:sz w:val="24"/>
        </w:rPr>
        <w:t>的任何活动，都将导致投标被拒绝，并由其承担相应的法律责任。</w:t>
      </w:r>
    </w:p>
    <w:p>
      <w:pPr>
        <w:pStyle w:val="15"/>
        <w:spacing w:line="288" w:lineRule="auto"/>
        <w:ind w:firstLine="726"/>
        <w:jc w:val="center"/>
        <w:rPr>
          <w:rFonts w:ascii="仿宋" w:hAnsi="仿宋" w:eastAsia="仿宋" w:cs="仿宋"/>
          <w:b/>
          <w:color w:val="auto"/>
          <w:sz w:val="36"/>
          <w:szCs w:val="36"/>
        </w:rPr>
      </w:pPr>
      <w:bookmarkStart w:id="3" w:name="_Toc81372953"/>
      <w:bookmarkStart w:id="4" w:name="_Toc81372776"/>
      <w:bookmarkStart w:id="5" w:name="_Toc84325929"/>
      <w:r>
        <w:rPr>
          <w:rFonts w:hint="eastAsia" w:ascii="仿宋" w:hAnsi="仿宋" w:eastAsia="仿宋" w:cs="仿宋"/>
          <w:b/>
          <w:color w:val="auto"/>
          <w:sz w:val="36"/>
          <w:szCs w:val="36"/>
        </w:rPr>
        <w:t>五、授予合同</w:t>
      </w:r>
    </w:p>
    <w:p>
      <w:pPr>
        <w:spacing w:line="288" w:lineRule="auto"/>
        <w:jc w:val="left"/>
        <w:rPr>
          <w:rFonts w:ascii="仿宋" w:hAnsi="仿宋" w:eastAsia="仿宋" w:cs="仿宋"/>
          <w:b/>
          <w:color w:val="auto"/>
          <w:sz w:val="24"/>
        </w:rPr>
      </w:pPr>
      <w:r>
        <w:rPr>
          <w:rFonts w:ascii="仿宋" w:hAnsi="仿宋" w:eastAsia="仿宋" w:cs="仿宋"/>
          <w:b/>
          <w:color w:val="auto"/>
          <w:sz w:val="24"/>
        </w:rPr>
        <w:t>1.</w:t>
      </w:r>
      <w:r>
        <w:rPr>
          <w:rFonts w:hint="eastAsia" w:ascii="仿宋" w:hAnsi="仿宋" w:eastAsia="仿宋" w:cs="仿宋"/>
          <w:b/>
          <w:color w:val="auto"/>
          <w:sz w:val="24"/>
        </w:rPr>
        <w:t>中标条件</w:t>
      </w:r>
    </w:p>
    <w:p>
      <w:pPr>
        <w:spacing w:line="288" w:lineRule="auto"/>
        <w:jc w:val="left"/>
        <w:rPr>
          <w:rFonts w:ascii="仿宋" w:hAnsi="仿宋" w:eastAsia="仿宋" w:cs="仿宋"/>
          <w:bCs/>
          <w:color w:val="auto"/>
          <w:sz w:val="24"/>
        </w:rPr>
      </w:pPr>
      <w:r>
        <w:rPr>
          <w:rFonts w:ascii="仿宋" w:hAnsi="仿宋" w:eastAsia="仿宋" w:cs="仿宋"/>
          <w:bCs/>
          <w:color w:val="auto"/>
          <w:sz w:val="24"/>
        </w:rPr>
        <w:t>1.1</w:t>
      </w:r>
      <w:r>
        <w:rPr>
          <w:rFonts w:hint="eastAsia" w:ascii="仿宋" w:hAnsi="仿宋" w:eastAsia="仿宋" w:cs="仿宋"/>
          <w:bCs/>
          <w:color w:val="auto"/>
          <w:sz w:val="24"/>
        </w:rPr>
        <w:t>投标文件基本符合招标文件要求；</w:t>
      </w:r>
    </w:p>
    <w:p>
      <w:pPr>
        <w:spacing w:line="288" w:lineRule="auto"/>
        <w:jc w:val="left"/>
        <w:rPr>
          <w:rFonts w:ascii="仿宋" w:hAnsi="仿宋" w:eastAsia="仿宋" w:cs="仿宋"/>
          <w:bCs/>
          <w:color w:val="auto"/>
          <w:sz w:val="24"/>
        </w:rPr>
      </w:pPr>
      <w:r>
        <w:rPr>
          <w:rFonts w:ascii="仿宋" w:hAnsi="仿宋" w:eastAsia="仿宋" w:cs="仿宋"/>
          <w:bCs/>
          <w:color w:val="auto"/>
          <w:sz w:val="24"/>
        </w:rPr>
        <w:t>1.2</w:t>
      </w:r>
      <w:r>
        <w:rPr>
          <w:rFonts w:hint="eastAsia" w:ascii="仿宋" w:hAnsi="仿宋" w:eastAsia="仿宋" w:cs="仿宋"/>
          <w:bCs/>
          <w:color w:val="auto"/>
          <w:sz w:val="24"/>
        </w:rPr>
        <w:t>投标人有很好的执行合同的能力；</w:t>
      </w:r>
    </w:p>
    <w:p>
      <w:pPr>
        <w:spacing w:line="288" w:lineRule="auto"/>
        <w:jc w:val="left"/>
        <w:rPr>
          <w:rFonts w:ascii="仿宋" w:hAnsi="仿宋" w:eastAsia="仿宋" w:cs="仿宋"/>
          <w:bCs/>
          <w:color w:val="auto"/>
          <w:sz w:val="24"/>
        </w:rPr>
      </w:pPr>
      <w:r>
        <w:rPr>
          <w:rFonts w:ascii="仿宋" w:hAnsi="仿宋" w:eastAsia="仿宋" w:cs="仿宋"/>
          <w:bCs/>
          <w:color w:val="auto"/>
          <w:sz w:val="24"/>
        </w:rPr>
        <w:t>1.3</w:t>
      </w:r>
      <w:r>
        <w:rPr>
          <w:rFonts w:hint="eastAsia" w:ascii="仿宋" w:hAnsi="仿宋" w:eastAsia="仿宋" w:cs="仿宋"/>
          <w:bCs/>
          <w:color w:val="auto"/>
          <w:sz w:val="24"/>
        </w:rPr>
        <w:t>实施方案最合理并对招标人最为有利，最大限度满足招标文件的要求；</w:t>
      </w:r>
    </w:p>
    <w:p>
      <w:pPr>
        <w:spacing w:line="288" w:lineRule="auto"/>
        <w:jc w:val="left"/>
        <w:rPr>
          <w:rFonts w:ascii="仿宋" w:hAnsi="仿宋" w:eastAsia="仿宋" w:cs="仿宋"/>
          <w:bCs/>
          <w:color w:val="auto"/>
          <w:sz w:val="24"/>
        </w:rPr>
      </w:pPr>
      <w:r>
        <w:rPr>
          <w:rFonts w:ascii="仿宋" w:hAnsi="仿宋" w:eastAsia="仿宋" w:cs="仿宋"/>
          <w:bCs/>
          <w:color w:val="auto"/>
          <w:sz w:val="24"/>
        </w:rPr>
        <w:t>1.4</w:t>
      </w:r>
      <w:r>
        <w:rPr>
          <w:rFonts w:hint="eastAsia" w:ascii="仿宋" w:hAnsi="仿宋" w:eastAsia="仿宋" w:cs="仿宋"/>
          <w:bCs/>
          <w:color w:val="auto"/>
          <w:sz w:val="24"/>
        </w:rPr>
        <w:t>投标人能够提供质量技术、商务经济占综合优势的系统及服务。</w:t>
      </w:r>
    </w:p>
    <w:p>
      <w:pPr>
        <w:spacing w:line="288" w:lineRule="auto"/>
        <w:jc w:val="left"/>
        <w:rPr>
          <w:rFonts w:ascii="仿宋" w:hAnsi="仿宋" w:eastAsia="仿宋" w:cs="仿宋"/>
          <w:bCs/>
          <w:color w:val="auto"/>
          <w:sz w:val="24"/>
        </w:rPr>
      </w:pPr>
      <w:r>
        <w:rPr>
          <w:rFonts w:ascii="仿宋" w:hAnsi="仿宋" w:eastAsia="仿宋" w:cs="仿宋"/>
          <w:bCs/>
          <w:color w:val="auto"/>
          <w:sz w:val="24"/>
        </w:rPr>
        <w:t>1.5</w:t>
      </w:r>
      <w:r>
        <w:rPr>
          <w:rFonts w:hint="eastAsia" w:ascii="仿宋" w:hAnsi="仿宋" w:eastAsia="仿宋" w:cs="仿宋"/>
          <w:bCs/>
          <w:color w:val="auto"/>
          <w:sz w:val="24"/>
        </w:rPr>
        <w:t>招标人将把中标通知书授予最佳投标者，但最低价不是中标的绝对保证。</w:t>
      </w:r>
    </w:p>
    <w:bookmarkEnd w:id="3"/>
    <w:bookmarkEnd w:id="4"/>
    <w:bookmarkEnd w:id="5"/>
    <w:p>
      <w:pPr>
        <w:spacing w:line="288" w:lineRule="auto"/>
        <w:jc w:val="left"/>
        <w:rPr>
          <w:rFonts w:ascii="仿宋" w:hAnsi="仿宋" w:eastAsia="仿宋" w:cs="仿宋"/>
          <w:b/>
          <w:color w:val="auto"/>
          <w:sz w:val="24"/>
        </w:rPr>
      </w:pPr>
      <w:r>
        <w:rPr>
          <w:rFonts w:ascii="仿宋" w:hAnsi="仿宋" w:eastAsia="仿宋" w:cs="仿宋"/>
          <w:b/>
          <w:color w:val="auto"/>
          <w:sz w:val="24"/>
        </w:rPr>
        <w:t>2.</w:t>
      </w:r>
      <w:r>
        <w:rPr>
          <w:rFonts w:hint="eastAsia" w:ascii="仿宋" w:hAnsi="仿宋" w:eastAsia="仿宋" w:cs="仿宋"/>
          <w:b/>
          <w:color w:val="auto"/>
          <w:sz w:val="24"/>
        </w:rPr>
        <w:t>中标确认</w:t>
      </w:r>
    </w:p>
    <w:p>
      <w:pPr>
        <w:spacing w:line="288" w:lineRule="auto"/>
        <w:jc w:val="left"/>
        <w:rPr>
          <w:rFonts w:ascii="仿宋" w:hAnsi="仿宋" w:eastAsia="仿宋" w:cs="仿宋"/>
          <w:color w:val="auto"/>
          <w:sz w:val="24"/>
        </w:rPr>
      </w:pPr>
      <w:r>
        <w:rPr>
          <w:rFonts w:ascii="仿宋" w:hAnsi="仿宋" w:eastAsia="仿宋" w:cs="仿宋"/>
          <w:color w:val="auto"/>
          <w:sz w:val="24"/>
        </w:rPr>
        <w:t>2.1</w:t>
      </w:r>
      <w:r>
        <w:rPr>
          <w:rFonts w:hint="eastAsia" w:ascii="仿宋" w:hAnsi="仿宋" w:eastAsia="仿宋" w:cs="仿宋"/>
          <w:color w:val="auto"/>
          <w:sz w:val="24"/>
        </w:rPr>
        <w:t>采购人应当在评标报告确定的中标候选人名单中按顺序确定中标人。</w:t>
      </w:r>
    </w:p>
    <w:p>
      <w:pPr>
        <w:spacing w:line="288" w:lineRule="auto"/>
        <w:jc w:val="left"/>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lang w:val="en-US" w:eastAsia="zh-CN"/>
        </w:rPr>
        <w:t>2</w:t>
      </w:r>
      <w:r>
        <w:rPr>
          <w:rFonts w:hint="eastAsia" w:ascii="仿宋" w:hAnsi="仿宋" w:eastAsia="仿宋" w:cs="仿宋"/>
          <w:color w:val="auto"/>
          <w:sz w:val="24"/>
        </w:rPr>
        <w:t>采购人应在确认中标人前再次对资格条件和相关证件材料进一步查验核实。</w:t>
      </w:r>
    </w:p>
    <w:p>
      <w:pPr>
        <w:spacing w:line="288" w:lineRule="auto"/>
        <w:jc w:val="left"/>
        <w:rPr>
          <w:rFonts w:ascii="仿宋" w:hAnsi="仿宋" w:eastAsia="仿宋" w:cs="仿宋"/>
          <w:b/>
          <w:color w:val="auto"/>
          <w:sz w:val="24"/>
        </w:rPr>
      </w:pPr>
      <w:r>
        <w:rPr>
          <w:rFonts w:ascii="仿宋" w:hAnsi="仿宋" w:eastAsia="仿宋" w:cs="仿宋"/>
          <w:b/>
          <w:color w:val="auto"/>
          <w:sz w:val="24"/>
        </w:rPr>
        <w:t>3.</w:t>
      </w:r>
      <w:r>
        <w:rPr>
          <w:rFonts w:hint="eastAsia" w:ascii="仿宋" w:hAnsi="仿宋" w:eastAsia="仿宋" w:cs="仿宋"/>
          <w:b/>
          <w:color w:val="auto"/>
          <w:sz w:val="24"/>
        </w:rPr>
        <w:t>中标通知</w:t>
      </w:r>
    </w:p>
    <w:p>
      <w:pPr>
        <w:pStyle w:val="73"/>
        <w:tabs>
          <w:tab w:val="left" w:pos="0"/>
        </w:tabs>
        <w:spacing w:before="0" w:line="288" w:lineRule="auto"/>
        <w:ind w:firstLine="0" w:firstLineChars="0"/>
        <w:rPr>
          <w:rFonts w:ascii="仿宋" w:hAnsi="仿宋" w:eastAsia="仿宋" w:cs="仿宋"/>
          <w:color w:val="auto"/>
          <w:szCs w:val="24"/>
        </w:rPr>
      </w:pPr>
      <w:r>
        <w:rPr>
          <w:rFonts w:ascii="仿宋" w:hAnsi="仿宋" w:eastAsia="仿宋" w:cs="仿宋"/>
          <w:color w:val="auto"/>
          <w:szCs w:val="24"/>
        </w:rPr>
        <w:t>3.1</w:t>
      </w:r>
      <w:r>
        <w:rPr>
          <w:rFonts w:hint="eastAsia" w:ascii="仿宋" w:hAnsi="仿宋" w:eastAsia="仿宋" w:cs="仿宋"/>
          <w:color w:val="auto"/>
          <w:kern w:val="0"/>
        </w:rPr>
        <w:t>采购人</w:t>
      </w:r>
      <w:r>
        <w:rPr>
          <w:rFonts w:hint="eastAsia" w:ascii="仿宋" w:hAnsi="仿宋" w:eastAsia="仿宋" w:cs="仿宋"/>
          <w:color w:val="auto"/>
        </w:rPr>
        <w:t>对中标结果在指定媒体</w:t>
      </w:r>
      <w:r>
        <w:rPr>
          <w:rFonts w:hint="eastAsia" w:ascii="仿宋" w:hAnsi="仿宋" w:eastAsia="仿宋" w:cs="仿宋"/>
          <w:color w:val="auto"/>
          <w:kern w:val="0"/>
        </w:rPr>
        <w:t>（绍兴档案网</w:t>
      </w:r>
      <w:r>
        <w:rPr>
          <w:color w:val="auto"/>
        </w:rPr>
        <w:fldChar w:fldCharType="begin"/>
      </w:r>
      <w:r>
        <w:rPr>
          <w:color w:val="auto"/>
        </w:rPr>
        <w:instrText xml:space="preserve"> HYPERLINK "http://zfcg.czt.zj.gov.cn/" </w:instrText>
      </w:r>
      <w:r>
        <w:rPr>
          <w:color w:val="auto"/>
        </w:rPr>
        <w:fldChar w:fldCharType="separate"/>
      </w:r>
      <w:r>
        <w:rPr>
          <w:rStyle w:val="33"/>
          <w:rFonts w:ascii="仿宋" w:hAnsi="仿宋" w:eastAsia="仿宋" w:cs="仿宋"/>
          <w:color w:val="auto"/>
          <w:szCs w:val="24"/>
        </w:rPr>
        <w:t>http://da.sx.gov.cn</w:t>
      </w:r>
      <w:r>
        <w:rPr>
          <w:rStyle w:val="33"/>
          <w:rFonts w:ascii="仿宋" w:hAnsi="仿宋" w:eastAsia="仿宋" w:cs="仿宋"/>
          <w:color w:val="auto"/>
          <w:szCs w:val="24"/>
        </w:rPr>
        <w:fldChar w:fldCharType="end"/>
      </w:r>
      <w:r>
        <w:rPr>
          <w:rFonts w:hint="eastAsia" w:ascii="仿宋" w:hAnsi="仿宋" w:eastAsia="仿宋" w:cs="仿宋"/>
          <w:color w:val="auto"/>
          <w:kern w:val="0"/>
        </w:rPr>
        <w:t>）发布中标公告，中标公告期限为</w:t>
      </w:r>
      <w:r>
        <w:rPr>
          <w:rFonts w:hint="eastAsia" w:ascii="仿宋" w:hAnsi="仿宋" w:eastAsia="仿宋" w:cs="仿宋"/>
          <w:color w:val="auto"/>
          <w:kern w:val="0"/>
          <w:lang w:val="en-US" w:eastAsia="zh-CN"/>
        </w:rPr>
        <w:t>3</w:t>
      </w:r>
      <w:r>
        <w:rPr>
          <w:rFonts w:hint="eastAsia" w:ascii="仿宋" w:hAnsi="仿宋" w:eastAsia="仿宋" w:cs="仿宋"/>
          <w:color w:val="auto"/>
          <w:kern w:val="0"/>
        </w:rPr>
        <w:t>个工作日。</w:t>
      </w:r>
    </w:p>
    <w:p>
      <w:pPr>
        <w:tabs>
          <w:tab w:val="left" w:pos="0"/>
        </w:tabs>
        <w:spacing w:line="288" w:lineRule="auto"/>
        <w:rPr>
          <w:rFonts w:ascii="仿宋" w:hAnsi="仿宋" w:eastAsia="仿宋" w:cs="仿宋"/>
          <w:color w:val="auto"/>
          <w:kern w:val="0"/>
          <w:sz w:val="24"/>
          <w:lang w:val="zh-CN"/>
        </w:rPr>
      </w:pPr>
      <w:r>
        <w:rPr>
          <w:rFonts w:ascii="仿宋" w:hAnsi="仿宋" w:eastAsia="仿宋" w:cs="仿宋"/>
          <w:color w:val="auto"/>
          <w:sz w:val="24"/>
        </w:rPr>
        <w:t>3.2</w:t>
      </w:r>
      <w:r>
        <w:rPr>
          <w:rFonts w:hint="eastAsia" w:ascii="仿宋" w:hAnsi="仿宋" w:eastAsia="仿宋" w:cs="仿宋"/>
          <w:color w:val="auto"/>
          <w:sz w:val="24"/>
        </w:rPr>
        <w:t>采购人向中标供应商签发中标通知书。在采购人发出中标通知书前，中标供应商如有违反有关法律法规和本项目要求行为的，则取消该投标人的中标资格</w:t>
      </w:r>
      <w:r>
        <w:rPr>
          <w:rFonts w:hint="eastAsia" w:ascii="仿宋" w:hAnsi="仿宋" w:eastAsia="仿宋" w:cs="仿宋"/>
          <w:color w:val="auto"/>
          <w:kern w:val="0"/>
          <w:sz w:val="24"/>
          <w:lang w:val="zh-CN"/>
        </w:rPr>
        <w:t>。</w:t>
      </w:r>
    </w:p>
    <w:p>
      <w:pPr>
        <w:adjustRightInd/>
        <w:spacing w:line="288" w:lineRule="auto"/>
        <w:jc w:val="left"/>
        <w:rPr>
          <w:rFonts w:ascii="仿宋" w:hAnsi="仿宋" w:eastAsia="仿宋" w:cs="仿宋"/>
          <w:color w:val="auto"/>
          <w:sz w:val="24"/>
        </w:rPr>
      </w:pPr>
      <w:r>
        <w:rPr>
          <w:rFonts w:ascii="仿宋" w:hAnsi="仿宋" w:eastAsia="仿宋" w:cs="仿宋"/>
          <w:color w:val="auto"/>
          <w:sz w:val="24"/>
        </w:rPr>
        <w:t>3.3</w:t>
      </w:r>
      <w:r>
        <w:rPr>
          <w:rFonts w:hint="eastAsia" w:ascii="仿宋" w:hAnsi="仿宋" w:eastAsia="仿宋" w:cs="仿宋"/>
          <w:color w:val="auto"/>
          <w:sz w:val="24"/>
        </w:rPr>
        <w:t>采购人对中标结果不作任何说明和解释，也不回答任何提问。</w:t>
      </w:r>
    </w:p>
    <w:p>
      <w:pPr>
        <w:spacing w:line="288" w:lineRule="auto"/>
        <w:jc w:val="left"/>
        <w:rPr>
          <w:rFonts w:ascii="仿宋" w:hAnsi="仿宋" w:eastAsia="仿宋" w:cs="仿宋"/>
          <w:b/>
          <w:color w:val="auto"/>
          <w:sz w:val="24"/>
        </w:rPr>
      </w:pPr>
      <w:r>
        <w:rPr>
          <w:rFonts w:ascii="仿宋" w:hAnsi="仿宋" w:eastAsia="仿宋" w:cs="仿宋"/>
          <w:b/>
          <w:color w:val="auto"/>
          <w:sz w:val="24"/>
        </w:rPr>
        <w:t>4.</w:t>
      </w:r>
      <w:r>
        <w:rPr>
          <w:rFonts w:hint="eastAsia" w:ascii="仿宋" w:hAnsi="仿宋" w:eastAsia="仿宋" w:cs="仿宋"/>
          <w:b/>
          <w:color w:val="auto"/>
          <w:sz w:val="24"/>
        </w:rPr>
        <w:t>签订合同</w:t>
      </w:r>
    </w:p>
    <w:p>
      <w:pPr>
        <w:spacing w:line="288" w:lineRule="auto"/>
        <w:jc w:val="left"/>
        <w:rPr>
          <w:rFonts w:ascii="仿宋" w:hAnsi="仿宋" w:eastAsia="仿宋" w:cs="仿宋"/>
          <w:color w:val="auto"/>
          <w:sz w:val="24"/>
        </w:rPr>
      </w:pPr>
      <w:r>
        <w:rPr>
          <w:rFonts w:ascii="仿宋" w:hAnsi="仿宋" w:eastAsia="仿宋" w:cs="仿宋"/>
          <w:color w:val="auto"/>
          <w:sz w:val="24"/>
        </w:rPr>
        <w:t>4.1</w:t>
      </w:r>
      <w:r>
        <w:rPr>
          <w:rFonts w:hint="eastAsia" w:ascii="仿宋" w:hAnsi="仿宋" w:eastAsia="仿宋" w:cs="仿宋"/>
          <w:color w:val="auto"/>
          <w:sz w:val="24"/>
        </w:rPr>
        <w:t>中标人应当在中标通知书发出之日起</w:t>
      </w:r>
      <w:r>
        <w:rPr>
          <w:rFonts w:ascii="仿宋" w:hAnsi="仿宋" w:eastAsia="仿宋" w:cs="仿宋"/>
          <w:color w:val="auto"/>
          <w:sz w:val="24"/>
        </w:rPr>
        <w:t>15</w:t>
      </w:r>
      <w:r>
        <w:rPr>
          <w:rFonts w:hint="eastAsia" w:ascii="仿宋" w:hAnsi="仿宋" w:eastAsia="仿宋" w:cs="仿宋"/>
          <w:color w:val="auto"/>
          <w:sz w:val="24"/>
        </w:rPr>
        <w:t>天内与采购人签订合同，并按照要求向采购人提供履约保证金或以银行、保险公司出具保函形式提交履约保证金。</w:t>
      </w:r>
    </w:p>
    <w:p>
      <w:pPr>
        <w:spacing w:line="288" w:lineRule="auto"/>
        <w:jc w:val="left"/>
        <w:rPr>
          <w:rFonts w:ascii="仿宋" w:hAnsi="仿宋" w:eastAsia="仿宋" w:cs="仿宋"/>
          <w:color w:val="auto"/>
          <w:sz w:val="24"/>
        </w:rPr>
      </w:pPr>
      <w:r>
        <w:rPr>
          <w:rFonts w:ascii="仿宋" w:hAnsi="仿宋" w:eastAsia="仿宋" w:cs="仿宋"/>
          <w:color w:val="auto"/>
          <w:sz w:val="24"/>
        </w:rPr>
        <w:t>4.2</w:t>
      </w:r>
      <w:r>
        <w:rPr>
          <w:rFonts w:hint="eastAsia" w:ascii="仿宋" w:hAnsi="仿宋" w:eastAsia="仿宋" w:cs="仿宋"/>
          <w:color w:val="auto"/>
          <w:sz w:val="24"/>
        </w:rPr>
        <w:t>未领取中标通知书，采购双方自行签订的合同不予备案。</w:t>
      </w:r>
    </w:p>
    <w:p>
      <w:pPr>
        <w:spacing w:line="288" w:lineRule="auto"/>
        <w:jc w:val="left"/>
        <w:rPr>
          <w:rFonts w:ascii="仿宋" w:hAnsi="仿宋" w:eastAsia="仿宋" w:cs="仿宋"/>
          <w:b/>
          <w:color w:val="auto"/>
          <w:sz w:val="24"/>
        </w:rPr>
      </w:pPr>
      <w:r>
        <w:rPr>
          <w:rFonts w:ascii="仿宋" w:hAnsi="仿宋" w:eastAsia="仿宋" w:cs="仿宋"/>
          <w:b/>
          <w:color w:val="auto"/>
          <w:sz w:val="24"/>
        </w:rPr>
        <w:t>5.</w:t>
      </w:r>
      <w:r>
        <w:rPr>
          <w:rFonts w:hint="eastAsia" w:ascii="仿宋" w:hAnsi="仿宋" w:eastAsia="仿宋" w:cs="仿宋"/>
          <w:b/>
          <w:color w:val="auto"/>
          <w:sz w:val="24"/>
        </w:rPr>
        <w:t>验收</w:t>
      </w:r>
    </w:p>
    <w:p>
      <w:pPr>
        <w:spacing w:line="288" w:lineRule="auto"/>
        <w:jc w:val="left"/>
        <w:rPr>
          <w:rFonts w:ascii="仿宋" w:hAnsi="仿宋" w:eastAsia="仿宋" w:cs="仿宋"/>
          <w:color w:val="auto"/>
          <w:sz w:val="24"/>
        </w:rPr>
      </w:pPr>
      <w:r>
        <w:rPr>
          <w:rFonts w:ascii="仿宋" w:hAnsi="仿宋" w:eastAsia="仿宋" w:cs="仿宋"/>
          <w:color w:val="auto"/>
          <w:sz w:val="24"/>
        </w:rPr>
        <w:t>5.1</w:t>
      </w:r>
      <w:r>
        <w:rPr>
          <w:rFonts w:hint="eastAsia" w:ascii="仿宋" w:hAnsi="仿宋" w:eastAsia="仿宋" w:cs="仿宋"/>
          <w:color w:val="auto"/>
          <w:sz w:val="24"/>
        </w:rPr>
        <w:t>采购人组织对供应商履约的验收。验收方成员应当在验收书上签字，并承担相应的法律责任。如果发现与合同中要求不符，供应商须承担由此发生的一切损失和费用，并承担相应的法律责任。</w:t>
      </w:r>
    </w:p>
    <w:p>
      <w:pPr>
        <w:spacing w:line="288" w:lineRule="auto"/>
        <w:jc w:val="left"/>
        <w:rPr>
          <w:rFonts w:ascii="仿宋" w:hAnsi="仿宋" w:eastAsia="仿宋" w:cs="仿宋"/>
          <w:color w:val="auto"/>
          <w:sz w:val="24"/>
        </w:rPr>
      </w:pPr>
      <w:r>
        <w:rPr>
          <w:rFonts w:ascii="仿宋" w:hAnsi="仿宋" w:eastAsia="仿宋" w:cs="仿宋"/>
          <w:color w:val="auto"/>
          <w:sz w:val="24"/>
        </w:rPr>
        <w:t>5.2</w:t>
      </w:r>
      <w:r>
        <w:rPr>
          <w:rFonts w:hint="eastAsia" w:ascii="仿宋" w:hAnsi="仿宋" w:eastAsia="仿宋" w:cs="仿宋"/>
          <w:color w:val="auto"/>
          <w:sz w:val="24"/>
        </w:rPr>
        <w:t>采购人可以邀请参加本项目的其他投标人或者第三方机构参与验收。参与验收的投标人或者第三方机构的意见作为验收书的参考资料一并存档。</w:t>
      </w:r>
    </w:p>
    <w:p>
      <w:pPr>
        <w:spacing w:line="288" w:lineRule="auto"/>
        <w:jc w:val="left"/>
        <w:rPr>
          <w:rFonts w:hint="eastAsia" w:ascii="仿宋" w:hAnsi="仿宋" w:eastAsia="仿宋" w:cs="仿宋"/>
          <w:color w:val="auto"/>
          <w:sz w:val="24"/>
        </w:rPr>
      </w:pPr>
      <w:r>
        <w:rPr>
          <w:rFonts w:ascii="仿宋" w:hAnsi="仿宋" w:eastAsia="仿宋" w:cs="仿宋"/>
          <w:color w:val="auto"/>
          <w:sz w:val="24"/>
        </w:rPr>
        <w:t xml:space="preserve">5.3 </w:t>
      </w:r>
      <w:r>
        <w:rPr>
          <w:rFonts w:hint="eastAsia" w:ascii="仿宋" w:hAnsi="仿宋" w:eastAsia="仿宋" w:cs="仿宋"/>
          <w:color w:val="auto"/>
          <w:sz w:val="24"/>
        </w:rPr>
        <w:t>采购人负责加强对中标人的履约管理，并按照采购合同约定，及时向中标人支付采购资金。对于中标人违反采购合同约定的行为，采购人应当及时处理，依法追究其违约责任。</w:t>
      </w:r>
    </w:p>
    <w:p>
      <w:pPr>
        <w:spacing w:line="288" w:lineRule="auto"/>
        <w:jc w:val="left"/>
        <w:rPr>
          <w:rFonts w:hint="eastAsia" w:ascii="仿宋" w:hAnsi="仿宋" w:eastAsia="仿宋" w:cs="仿宋"/>
          <w:color w:val="auto"/>
          <w:sz w:val="24"/>
        </w:rPr>
      </w:pPr>
    </w:p>
    <w:p>
      <w:pPr>
        <w:snapToGrid w:val="0"/>
        <w:spacing w:line="288" w:lineRule="auto"/>
        <w:jc w:val="center"/>
        <w:outlineLvl w:val="0"/>
        <w:rPr>
          <w:rFonts w:ascii="仿宋" w:hAnsi="仿宋" w:eastAsia="仿宋" w:cs="仿宋"/>
          <w:b/>
          <w:color w:val="auto"/>
          <w:sz w:val="36"/>
          <w:szCs w:val="36"/>
        </w:rPr>
      </w:pPr>
      <w:r>
        <w:rPr>
          <w:rFonts w:hint="eastAsia" w:ascii="仿宋" w:hAnsi="仿宋" w:eastAsia="仿宋" w:cs="仿宋"/>
          <w:b/>
          <w:color w:val="auto"/>
          <w:sz w:val="36"/>
          <w:szCs w:val="36"/>
        </w:rPr>
        <w:t>六、质疑与投诉</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根据《中华人民共和国政府采购法》《中华人民共和国政府采购法实施条例》（国务院第</w:t>
      </w:r>
      <w:r>
        <w:rPr>
          <w:rFonts w:ascii="仿宋" w:hAnsi="仿宋" w:eastAsia="仿宋" w:cs="仿宋"/>
          <w:color w:val="auto"/>
          <w:sz w:val="24"/>
        </w:rPr>
        <w:t>658</w:t>
      </w:r>
      <w:r>
        <w:rPr>
          <w:rFonts w:hint="eastAsia" w:ascii="仿宋" w:hAnsi="仿宋" w:eastAsia="仿宋" w:cs="仿宋"/>
          <w:color w:val="auto"/>
          <w:sz w:val="24"/>
        </w:rPr>
        <w:t>号令）、《政府采购质疑和投诉办法》（财政部第</w:t>
      </w:r>
      <w:r>
        <w:rPr>
          <w:rFonts w:ascii="仿宋" w:hAnsi="仿宋" w:eastAsia="仿宋" w:cs="仿宋"/>
          <w:color w:val="auto"/>
          <w:sz w:val="24"/>
        </w:rPr>
        <w:t>94</w:t>
      </w:r>
      <w:r>
        <w:rPr>
          <w:rFonts w:hint="eastAsia" w:ascii="仿宋" w:hAnsi="仿宋" w:eastAsia="仿宋" w:cs="仿宋"/>
          <w:color w:val="auto"/>
          <w:sz w:val="24"/>
        </w:rPr>
        <w:t>号令）、《财政部关于加强政府采购供应商投诉受理审查工作的通知》</w:t>
      </w:r>
      <w:r>
        <w:rPr>
          <w:rFonts w:ascii="仿宋" w:hAnsi="仿宋" w:eastAsia="仿宋" w:cs="仿宋"/>
          <w:color w:val="auto"/>
          <w:sz w:val="24"/>
        </w:rPr>
        <w:t>(</w:t>
      </w:r>
      <w:r>
        <w:rPr>
          <w:rFonts w:hint="eastAsia" w:ascii="仿宋" w:hAnsi="仿宋" w:eastAsia="仿宋" w:cs="仿宋"/>
          <w:color w:val="auto"/>
          <w:sz w:val="24"/>
        </w:rPr>
        <w:t>财库〔</w:t>
      </w:r>
      <w:r>
        <w:rPr>
          <w:rFonts w:ascii="仿宋" w:hAnsi="仿宋" w:eastAsia="仿宋" w:cs="仿宋"/>
          <w:color w:val="auto"/>
          <w:sz w:val="24"/>
        </w:rPr>
        <w:t>2007</w:t>
      </w:r>
      <w:r>
        <w:rPr>
          <w:rFonts w:hint="eastAsia" w:ascii="仿宋" w:hAnsi="仿宋" w:eastAsia="仿宋" w:cs="仿宋"/>
          <w:color w:val="auto"/>
          <w:sz w:val="24"/>
        </w:rPr>
        <w:t>〕</w:t>
      </w:r>
      <w:r>
        <w:rPr>
          <w:rFonts w:ascii="仿宋" w:hAnsi="仿宋" w:eastAsia="仿宋" w:cs="仿宋"/>
          <w:color w:val="auto"/>
          <w:sz w:val="24"/>
        </w:rPr>
        <w:t>1</w:t>
      </w:r>
      <w:r>
        <w:rPr>
          <w:rFonts w:hint="eastAsia" w:ascii="仿宋" w:hAnsi="仿宋" w:eastAsia="仿宋" w:cs="仿宋"/>
          <w:color w:val="auto"/>
          <w:sz w:val="24"/>
        </w:rPr>
        <w:t>号</w:t>
      </w:r>
      <w:r>
        <w:rPr>
          <w:rFonts w:ascii="仿宋" w:hAnsi="仿宋" w:eastAsia="仿宋" w:cs="仿宋"/>
          <w:color w:val="auto"/>
          <w:sz w:val="24"/>
        </w:rPr>
        <w:t>)</w:t>
      </w:r>
      <w:r>
        <w:rPr>
          <w:rFonts w:hint="eastAsia" w:ascii="仿宋" w:hAnsi="仿宋" w:eastAsia="仿宋" w:cs="仿宋"/>
          <w:color w:val="auto"/>
          <w:sz w:val="24"/>
        </w:rPr>
        <w:t>和《浙江省政府采购供应商质疑处理办法》（浙财采监</w:t>
      </w:r>
      <w:r>
        <w:rPr>
          <w:rFonts w:ascii="仿宋" w:hAnsi="仿宋" w:eastAsia="仿宋" w:cs="仿宋"/>
          <w:color w:val="auto"/>
          <w:sz w:val="24"/>
        </w:rPr>
        <w:t>[2012]18</w:t>
      </w:r>
      <w:r>
        <w:rPr>
          <w:rFonts w:hint="eastAsia" w:ascii="仿宋" w:hAnsi="仿宋" w:eastAsia="仿宋" w:cs="仿宋"/>
          <w:color w:val="auto"/>
          <w:sz w:val="24"/>
        </w:rPr>
        <w:t>号）的规定，政府采购供应商可以依法提起质疑和投诉。</w:t>
      </w:r>
    </w:p>
    <w:p>
      <w:pPr>
        <w:autoSpaceDE w:val="0"/>
        <w:autoSpaceDN w:val="0"/>
        <w:spacing w:line="288" w:lineRule="auto"/>
        <w:ind w:firstLine="472" w:firstLineChars="196"/>
        <w:jc w:val="left"/>
        <w:rPr>
          <w:rFonts w:ascii="仿宋" w:hAnsi="仿宋" w:eastAsia="仿宋" w:cs="仿宋"/>
          <w:b/>
          <w:color w:val="auto"/>
          <w:kern w:val="0"/>
          <w:sz w:val="24"/>
          <w:lang w:val="zh-CN"/>
        </w:rPr>
      </w:pPr>
      <w:r>
        <w:rPr>
          <w:rFonts w:ascii="仿宋" w:hAnsi="仿宋" w:eastAsia="仿宋" w:cs="仿宋"/>
          <w:b/>
          <w:color w:val="auto"/>
          <w:kern w:val="0"/>
          <w:sz w:val="24"/>
          <w:lang w:val="zh-CN"/>
        </w:rPr>
        <w:t>1.</w:t>
      </w:r>
      <w:r>
        <w:rPr>
          <w:rFonts w:hint="eastAsia" w:ascii="仿宋" w:hAnsi="仿宋" w:eastAsia="仿宋" w:cs="仿宋"/>
          <w:b/>
          <w:color w:val="auto"/>
          <w:kern w:val="0"/>
          <w:sz w:val="24"/>
          <w:lang w:val="zh-CN"/>
        </w:rPr>
        <w:t>供应商询问</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供应商对政府采购活动事项有疑问的，可以向采购机构提出询问，采购机构将对供应商依法提出的询问作出答复，但答复的内容不得涉及商业秘密。</w:t>
      </w:r>
    </w:p>
    <w:p>
      <w:pPr>
        <w:autoSpaceDE w:val="0"/>
        <w:autoSpaceDN w:val="0"/>
        <w:spacing w:line="288" w:lineRule="auto"/>
        <w:ind w:firstLine="472" w:firstLineChars="196"/>
        <w:jc w:val="left"/>
        <w:rPr>
          <w:rFonts w:ascii="仿宋" w:hAnsi="仿宋" w:eastAsia="仿宋" w:cs="仿宋"/>
          <w:b/>
          <w:color w:val="auto"/>
          <w:kern w:val="0"/>
          <w:sz w:val="24"/>
          <w:lang w:val="zh-CN"/>
        </w:rPr>
      </w:pPr>
      <w:r>
        <w:rPr>
          <w:rFonts w:ascii="仿宋" w:hAnsi="仿宋" w:eastAsia="仿宋" w:cs="仿宋"/>
          <w:b/>
          <w:color w:val="auto"/>
          <w:kern w:val="0"/>
          <w:sz w:val="24"/>
          <w:lang w:val="zh-CN"/>
        </w:rPr>
        <w:t>2.</w:t>
      </w:r>
      <w:r>
        <w:rPr>
          <w:rFonts w:hint="eastAsia" w:ascii="仿宋" w:hAnsi="仿宋" w:eastAsia="仿宋" w:cs="仿宋"/>
          <w:b/>
          <w:color w:val="auto"/>
          <w:kern w:val="0"/>
          <w:sz w:val="24"/>
          <w:lang w:val="zh-CN"/>
        </w:rPr>
        <w:t>供应商质疑</w:t>
      </w:r>
    </w:p>
    <w:p>
      <w:pPr>
        <w:pStyle w:val="15"/>
        <w:spacing w:line="288" w:lineRule="auto"/>
        <w:ind w:firstLine="480" w:firstLineChars="200"/>
        <w:rPr>
          <w:rFonts w:ascii="仿宋" w:hAnsi="仿宋" w:eastAsia="仿宋" w:cs="仿宋"/>
          <w:color w:val="auto"/>
          <w:sz w:val="24"/>
        </w:rPr>
      </w:pPr>
      <w:r>
        <w:rPr>
          <w:rFonts w:ascii="仿宋" w:hAnsi="仿宋" w:eastAsia="仿宋" w:cs="仿宋"/>
          <w:color w:val="auto"/>
          <w:sz w:val="24"/>
        </w:rPr>
        <w:t>2.1</w:t>
      </w:r>
      <w:r>
        <w:rPr>
          <w:rFonts w:hint="eastAsia" w:ascii="仿宋" w:hAnsi="仿宋" w:eastAsia="仿宋" w:cs="仿宋"/>
          <w:color w:val="auto"/>
          <w:sz w:val="24"/>
        </w:rPr>
        <w:t>供应商认为采购文件、采购过程和成交结果使自己的权益受到损害的，可以在知道或者应知其权益受到损害之日起三个工作日内，可以以书面邮寄的方式向采购</w:t>
      </w:r>
      <w:r>
        <w:rPr>
          <w:rFonts w:hint="eastAsia" w:ascii="仿宋" w:hAnsi="仿宋" w:eastAsia="仿宋" w:cs="仿宋"/>
          <w:color w:val="auto"/>
          <w:sz w:val="24"/>
          <w:lang w:val="en-US" w:eastAsia="zh-CN"/>
        </w:rPr>
        <w:t>方</w:t>
      </w:r>
      <w:r>
        <w:rPr>
          <w:rFonts w:hint="eastAsia" w:ascii="仿宋" w:hAnsi="仿宋" w:eastAsia="仿宋" w:cs="仿宋"/>
          <w:color w:val="auto"/>
          <w:sz w:val="24"/>
        </w:rPr>
        <w:t>提出质疑，否则，采购</w:t>
      </w:r>
      <w:r>
        <w:rPr>
          <w:rFonts w:hint="eastAsia" w:ascii="仿宋" w:hAnsi="仿宋" w:eastAsia="仿宋" w:cs="仿宋"/>
          <w:color w:val="auto"/>
          <w:sz w:val="24"/>
          <w:lang w:val="en-US" w:eastAsia="zh-CN"/>
        </w:rPr>
        <w:t>方</w:t>
      </w:r>
      <w:r>
        <w:rPr>
          <w:rFonts w:hint="eastAsia" w:ascii="仿宋" w:hAnsi="仿宋" w:eastAsia="仿宋" w:cs="仿宋"/>
          <w:color w:val="auto"/>
          <w:sz w:val="24"/>
        </w:rPr>
        <w:t>不予受理：</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1</w:t>
      </w:r>
      <w:r>
        <w:rPr>
          <w:rFonts w:hint="eastAsia" w:ascii="仿宋" w:hAnsi="仿宋" w:eastAsia="仿宋" w:cs="仿宋"/>
          <w:color w:val="auto"/>
          <w:sz w:val="24"/>
        </w:rPr>
        <w:t>）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2</w:t>
      </w:r>
      <w:r>
        <w:rPr>
          <w:rFonts w:hint="eastAsia" w:ascii="仿宋" w:hAnsi="仿宋" w:eastAsia="仿宋" w:cs="仿宋"/>
          <w:color w:val="auto"/>
          <w:sz w:val="24"/>
        </w:rPr>
        <w:t>）对采购过程提出质疑的，质疑期限为各采购程序环节结束之日起计算。</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3</w:t>
      </w:r>
      <w:r>
        <w:rPr>
          <w:rFonts w:hint="eastAsia" w:ascii="仿宋" w:hAnsi="仿宋" w:eastAsia="仿宋" w:cs="仿宋"/>
          <w:color w:val="auto"/>
          <w:sz w:val="24"/>
        </w:rPr>
        <w:t>）对采购结果提出质疑的，质疑期限自采购结果公告（包括公示、预公告、结果变更公告等）期限届满之日起计算。</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4</w:t>
      </w:r>
      <w:r>
        <w:rPr>
          <w:rFonts w:hint="eastAsia" w:ascii="仿宋" w:hAnsi="仿宋" w:eastAsia="仿宋" w:cs="仿宋"/>
          <w:color w:val="auto"/>
          <w:sz w:val="24"/>
        </w:rPr>
        <w:t>）供应商应在法定质疑期内一次性提出针对同一采购程序环节的质疑。</w:t>
      </w:r>
    </w:p>
    <w:p>
      <w:pPr>
        <w:pStyle w:val="15"/>
        <w:spacing w:line="288" w:lineRule="auto"/>
        <w:ind w:firstLine="480" w:firstLineChars="20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供应商提交提出质疑应当提交质疑书和必要的证明材料，质疑书需一式三份，质疑书至少应包括下列主要内容：</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1</w:t>
      </w:r>
      <w:r>
        <w:rPr>
          <w:rFonts w:hint="eastAsia" w:ascii="仿宋" w:hAnsi="仿宋" w:eastAsia="仿宋" w:cs="仿宋"/>
          <w:color w:val="auto"/>
          <w:sz w:val="24"/>
        </w:rPr>
        <w:t>）质疑人的名称、地址、邮政编码、联系人、联系电话，以及被质疑人名称及联系方式；</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2</w:t>
      </w:r>
      <w:r>
        <w:rPr>
          <w:rFonts w:hint="eastAsia" w:ascii="仿宋" w:hAnsi="仿宋" w:eastAsia="仿宋" w:cs="仿宋"/>
          <w:color w:val="auto"/>
          <w:sz w:val="24"/>
        </w:rPr>
        <w:t>）被质疑采购项目名称、编号及采购内容；</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3</w:t>
      </w:r>
      <w:r>
        <w:rPr>
          <w:rFonts w:hint="eastAsia" w:ascii="仿宋" w:hAnsi="仿宋" w:eastAsia="仿宋" w:cs="仿宋"/>
          <w:color w:val="auto"/>
          <w:sz w:val="24"/>
        </w:rPr>
        <w:t>）具体、明确的质疑事项和与质疑事项相关的请求</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4</w:t>
      </w:r>
      <w:r>
        <w:rPr>
          <w:rFonts w:hint="eastAsia" w:ascii="仿宋" w:hAnsi="仿宋" w:eastAsia="仿宋" w:cs="仿宋"/>
          <w:color w:val="auto"/>
          <w:sz w:val="24"/>
        </w:rPr>
        <w:t>）事实依据；</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5</w:t>
      </w:r>
      <w:r>
        <w:rPr>
          <w:rFonts w:hint="eastAsia" w:ascii="仿宋" w:hAnsi="仿宋" w:eastAsia="仿宋" w:cs="仿宋"/>
          <w:color w:val="auto"/>
          <w:sz w:val="24"/>
        </w:rPr>
        <w:t>）必要的法律依据；</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6</w:t>
      </w:r>
      <w:r>
        <w:rPr>
          <w:rFonts w:hint="eastAsia" w:ascii="仿宋" w:hAnsi="仿宋" w:eastAsia="仿宋" w:cs="仿宋"/>
          <w:color w:val="auto"/>
          <w:sz w:val="24"/>
        </w:rPr>
        <w:t>）认为自己合法权益受到损害或可能受到损害的相关证据材料；</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7</w:t>
      </w:r>
      <w:r>
        <w:rPr>
          <w:rFonts w:hint="eastAsia" w:ascii="仿宋" w:hAnsi="仿宋" w:eastAsia="仿宋" w:cs="仿宋"/>
          <w:color w:val="auto"/>
          <w:sz w:val="24"/>
        </w:rPr>
        <w:t>）提出质疑的日期。</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8</w:t>
      </w:r>
      <w:r>
        <w:rPr>
          <w:rFonts w:hint="eastAsia" w:ascii="仿宋" w:hAnsi="仿宋" w:eastAsia="仿宋" w:cs="仿宋"/>
          <w:color w:val="auto"/>
          <w:sz w:val="24"/>
        </w:rPr>
        <w:t>）</w:t>
      </w:r>
      <w:r>
        <w:rPr>
          <w:rFonts w:ascii="仿宋" w:hAnsi="仿宋" w:eastAsia="仿宋" w:cs="仿宋"/>
          <w:color w:val="auto"/>
          <w:sz w:val="24"/>
        </w:rPr>
        <w:t xml:space="preserve"> </w:t>
      </w:r>
      <w:r>
        <w:rPr>
          <w:rFonts w:hint="eastAsia" w:ascii="仿宋" w:hAnsi="仿宋" w:eastAsia="仿宋" w:cs="仿宋"/>
          <w:color w:val="auto"/>
          <w:sz w:val="24"/>
        </w:rPr>
        <w:t>质疑书应当署名。质疑人为自然人的，应当由本人签字并附有效身份证明；质疑人为法人或其他组织的，应当由法定代表人或主要负责人签字（或盖章）并加盖单位公章。</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9</w:t>
      </w:r>
      <w:r>
        <w:rPr>
          <w:rFonts w:hint="eastAsia" w:ascii="仿宋" w:hAnsi="仿宋" w:eastAsia="仿宋" w:cs="仿宋"/>
          <w:color w:val="auto"/>
          <w:sz w:val="24"/>
        </w:rPr>
        <w:t>）</w:t>
      </w:r>
      <w:r>
        <w:rPr>
          <w:rFonts w:ascii="仿宋" w:hAnsi="仿宋" w:eastAsia="仿宋" w:cs="仿宋"/>
          <w:color w:val="auto"/>
          <w:sz w:val="24"/>
        </w:rPr>
        <w:t xml:space="preserve"> </w:t>
      </w:r>
      <w:r>
        <w:rPr>
          <w:rFonts w:hint="eastAsia" w:ascii="仿宋" w:hAnsi="仿宋" w:eastAsia="仿宋" w:cs="仿宋"/>
          <w:color w:val="auto"/>
          <w:sz w:val="24"/>
        </w:rPr>
        <w:t>质疑人因故不能自行办理质疑事项的，可以委托代理人办理质疑事宜，但应当向被质疑人提交授权委托书，并载明委托代理的具体权限和事项。</w:t>
      </w:r>
    </w:p>
    <w:p>
      <w:pPr>
        <w:pStyle w:val="15"/>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10</w:t>
      </w:r>
      <w:r>
        <w:rPr>
          <w:rFonts w:hint="eastAsia" w:ascii="仿宋" w:hAnsi="仿宋" w:eastAsia="仿宋" w:cs="仿宋"/>
          <w:color w:val="auto"/>
          <w:sz w:val="24"/>
        </w:rPr>
        <w:t>）质疑人提供的相关材料中有外文资料的，应当将与质疑相关的外文资料完整、客观、真实地翻译为中文，并注明翻译人员姓名、工作单位、联系方式等信息。</w:t>
      </w:r>
    </w:p>
    <w:p>
      <w:pPr>
        <w:pStyle w:val="15"/>
        <w:spacing w:line="288" w:lineRule="auto"/>
        <w:ind w:firstLine="480" w:firstLineChars="200"/>
        <w:rPr>
          <w:rFonts w:ascii="仿宋" w:hAnsi="仿宋" w:eastAsia="仿宋" w:cs="仿宋"/>
          <w:color w:val="auto"/>
          <w:sz w:val="24"/>
        </w:rPr>
      </w:pPr>
      <w:r>
        <w:rPr>
          <w:rFonts w:ascii="仿宋" w:hAnsi="仿宋" w:eastAsia="仿宋" w:cs="仿宋"/>
          <w:color w:val="auto"/>
          <w:sz w:val="24"/>
        </w:rPr>
        <w:t>4.</w:t>
      </w:r>
      <w:r>
        <w:rPr>
          <w:rFonts w:hint="eastAsia" w:ascii="仿宋" w:hAnsi="仿宋" w:eastAsia="仿宋" w:cs="仿宋"/>
          <w:color w:val="auto"/>
          <w:sz w:val="24"/>
        </w:rPr>
        <w:t>采购机构应当在收到供应商的书面质疑后三个工作日内作出答复，并以书面形式通知质疑供应商和其他与质疑处理结果有利害关系的政府采购当事人，但答复的内容不得涉及商业秘密。</w:t>
      </w:r>
    </w:p>
    <w:p>
      <w:pPr>
        <w:pStyle w:val="15"/>
        <w:spacing w:line="288" w:lineRule="auto"/>
        <w:ind w:firstLine="480" w:firstLineChars="200"/>
        <w:rPr>
          <w:rFonts w:ascii="仿宋" w:hAnsi="仿宋" w:eastAsia="仿宋" w:cs="仿宋"/>
          <w:color w:val="auto"/>
          <w:sz w:val="24"/>
        </w:rPr>
      </w:pPr>
      <w:r>
        <w:rPr>
          <w:rFonts w:ascii="仿宋" w:hAnsi="仿宋" w:eastAsia="仿宋" w:cs="仿宋"/>
          <w:color w:val="auto"/>
          <w:sz w:val="24"/>
        </w:rPr>
        <w:t>5.</w:t>
      </w:r>
      <w:r>
        <w:rPr>
          <w:rFonts w:hint="eastAsia" w:ascii="仿宋" w:hAnsi="仿宋" w:eastAsia="仿宋" w:cs="仿宋"/>
          <w:color w:val="auto"/>
          <w:sz w:val="24"/>
        </w:rPr>
        <w:t>询问或者质疑事项可能影响采购结果的，采购人应当暂停签订合同，已经签订合同的，应当中止履行合同。</w:t>
      </w:r>
    </w:p>
    <w:p>
      <w:pPr>
        <w:pStyle w:val="15"/>
        <w:adjustRightInd/>
        <w:spacing w:line="288" w:lineRule="auto"/>
        <w:ind w:firstLine="480" w:firstLineChars="200"/>
        <w:rPr>
          <w:rFonts w:ascii="仿宋" w:hAnsi="仿宋" w:eastAsia="仿宋" w:cs="仿宋"/>
          <w:b/>
          <w:color w:val="auto"/>
          <w:sz w:val="36"/>
          <w:szCs w:val="36"/>
        </w:rPr>
      </w:pPr>
      <w:r>
        <w:rPr>
          <w:rFonts w:ascii="仿宋" w:hAnsi="仿宋" w:eastAsia="仿宋" w:cs="仿宋"/>
          <w:color w:val="auto"/>
          <w:sz w:val="24"/>
        </w:rPr>
        <w:t>6.</w:t>
      </w:r>
      <w:r>
        <w:rPr>
          <w:rFonts w:hint="eastAsia" w:ascii="仿宋" w:hAnsi="仿宋" w:eastAsia="仿宋" w:cs="仿宋"/>
          <w:color w:val="auto"/>
          <w:sz w:val="24"/>
        </w:rPr>
        <w:t>质疑函范本、投诉书范本请到浙江政府采购网下载专区下载。</w:t>
      </w:r>
    </w:p>
    <w:p>
      <w:pPr>
        <w:pStyle w:val="15"/>
        <w:adjustRightInd/>
        <w:spacing w:line="288" w:lineRule="auto"/>
        <w:jc w:val="center"/>
        <w:rPr>
          <w:rFonts w:ascii="仿宋" w:hAnsi="仿宋" w:eastAsia="仿宋" w:cs="仿宋"/>
          <w:b/>
          <w:color w:val="auto"/>
          <w:sz w:val="36"/>
          <w:szCs w:val="36"/>
        </w:rPr>
      </w:pPr>
    </w:p>
    <w:p>
      <w:pPr>
        <w:pStyle w:val="15"/>
        <w:numPr>
          <w:ilvl w:val="0"/>
          <w:numId w:val="5"/>
        </w:numPr>
        <w:adjustRightInd/>
        <w:spacing w:line="288" w:lineRule="auto"/>
        <w:jc w:val="center"/>
        <w:rPr>
          <w:rFonts w:ascii="仿宋" w:hAnsi="仿宋" w:eastAsia="仿宋" w:cs="仿宋"/>
          <w:b/>
          <w:sz w:val="36"/>
          <w:szCs w:val="36"/>
          <w:highlight w:val="none"/>
        </w:rPr>
      </w:pPr>
      <w:r>
        <w:rPr>
          <w:rFonts w:hint="eastAsia" w:ascii="仿宋" w:hAnsi="仿宋" w:eastAsia="仿宋" w:cs="仿宋"/>
          <w:b/>
          <w:sz w:val="36"/>
          <w:szCs w:val="36"/>
          <w:highlight w:val="none"/>
        </w:rPr>
        <w:t>项目技术规范和服务要求</w:t>
      </w:r>
    </w:p>
    <w:p>
      <w:pPr>
        <w:spacing w:line="360" w:lineRule="auto"/>
        <w:jc w:val="left"/>
        <w:rPr>
          <w:rFonts w:ascii="仿宋" w:hAnsi="仿宋" w:eastAsia="仿宋" w:cs="仿宋"/>
          <w:sz w:val="24"/>
          <w:highlight w:val="none"/>
        </w:rPr>
      </w:pPr>
      <w:r>
        <w:rPr>
          <w:rFonts w:hint="eastAsia" w:asciiTheme="minorEastAsia" w:hAnsiTheme="minorEastAsia" w:eastAsiaTheme="minorEastAsia"/>
          <w:sz w:val="24"/>
          <w:highlight w:val="none"/>
        </w:rPr>
        <w:t xml:space="preserve"> </w:t>
      </w:r>
      <w:r>
        <w:rPr>
          <w:rFonts w:hint="eastAsia" w:ascii="仿宋" w:hAnsi="仿宋" w:eastAsia="仿宋" w:cs="仿宋"/>
          <w:sz w:val="24"/>
          <w:highlight w:val="none"/>
        </w:rPr>
        <w:t>标项：</w:t>
      </w:r>
    </w:p>
    <w:tbl>
      <w:tblPr>
        <w:tblStyle w:val="27"/>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6"/>
        <w:gridCol w:w="4268"/>
        <w:gridCol w:w="1872"/>
        <w:gridCol w:w="709"/>
        <w:gridCol w:w="709"/>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92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highlight w:val="none"/>
              </w:rPr>
            </w:pPr>
            <w:r>
              <w:rPr>
                <w:rFonts w:hint="eastAsia" w:ascii="仿宋" w:hAnsi="仿宋" w:eastAsia="仿宋" w:cs="仿宋"/>
                <w:sz w:val="24"/>
                <w:highlight w:val="none"/>
              </w:rPr>
              <w:t>标项号</w:t>
            </w:r>
          </w:p>
        </w:tc>
        <w:tc>
          <w:tcPr>
            <w:tcW w:w="42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highlight w:val="none"/>
              </w:rPr>
            </w:pPr>
            <w:r>
              <w:rPr>
                <w:rFonts w:hint="eastAsia" w:ascii="仿宋" w:hAnsi="仿宋" w:eastAsia="仿宋" w:cs="仿宋"/>
                <w:sz w:val="24"/>
                <w:highlight w:val="none"/>
              </w:rPr>
              <w:t>名称</w:t>
            </w:r>
          </w:p>
        </w:tc>
        <w:tc>
          <w:tcPr>
            <w:tcW w:w="1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highlight w:val="none"/>
              </w:rPr>
            </w:pPr>
            <w:r>
              <w:rPr>
                <w:rFonts w:hint="eastAsia" w:ascii="仿宋" w:hAnsi="仿宋" w:eastAsia="仿宋" w:cs="仿宋"/>
                <w:sz w:val="24"/>
                <w:highlight w:val="none"/>
              </w:rPr>
              <w:t>规格型号与参数</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highlight w:val="none"/>
              </w:rPr>
            </w:pPr>
            <w:r>
              <w:rPr>
                <w:rFonts w:hint="eastAsia" w:ascii="仿宋" w:hAnsi="仿宋" w:eastAsia="仿宋" w:cs="仿宋"/>
                <w:sz w:val="24"/>
                <w:highlight w:val="none"/>
              </w:rPr>
              <w:t>单位</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highlight w:val="none"/>
              </w:rPr>
            </w:pPr>
            <w:r>
              <w:rPr>
                <w:rFonts w:hint="eastAsia" w:ascii="仿宋" w:hAnsi="仿宋" w:eastAsia="仿宋" w:cs="仿宋"/>
                <w:sz w:val="24"/>
                <w:highlight w:val="none"/>
              </w:rPr>
              <w:t>数量</w:t>
            </w:r>
          </w:p>
        </w:tc>
        <w:tc>
          <w:tcPr>
            <w:tcW w:w="6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1" w:hRule="atLeast"/>
          <w:jc w:val="center"/>
        </w:trPr>
        <w:tc>
          <w:tcPr>
            <w:tcW w:w="92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8"/>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标项1</w:t>
            </w:r>
          </w:p>
        </w:tc>
        <w:tc>
          <w:tcPr>
            <w:tcW w:w="42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8"/>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绍兴市档案馆</w:t>
            </w:r>
            <w:r>
              <w:rPr>
                <w:rFonts w:ascii="仿宋" w:hAnsi="仿宋" w:eastAsia="仿宋" w:cs="仿宋"/>
                <w:color w:val="auto"/>
                <w:sz w:val="24"/>
                <w:szCs w:val="24"/>
                <w:highlight w:val="none"/>
              </w:rPr>
              <w:t>电子档案</w:t>
            </w:r>
            <w:r>
              <w:rPr>
                <w:rFonts w:hint="eastAsia" w:ascii="仿宋" w:hAnsi="仿宋" w:eastAsia="仿宋" w:cs="仿宋"/>
                <w:color w:val="auto"/>
                <w:sz w:val="24"/>
                <w:szCs w:val="24"/>
                <w:highlight w:val="none"/>
              </w:rPr>
              <w:t>四性检测公共组件项目</w:t>
            </w:r>
          </w:p>
        </w:tc>
        <w:tc>
          <w:tcPr>
            <w:tcW w:w="18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8"/>
              <w:spacing w:line="240" w:lineRule="auto"/>
              <w:ind w:firstLine="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详见招标需求</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highlight w:val="none"/>
              </w:rPr>
            </w:pPr>
            <w:r>
              <w:rPr>
                <w:rFonts w:hint="eastAsia" w:ascii="仿宋" w:hAnsi="仿宋" w:eastAsia="仿宋" w:cs="仿宋"/>
                <w:sz w:val="24"/>
                <w:highlight w:val="none"/>
              </w:rPr>
              <w:t>项</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s="仿宋"/>
                <w:sz w:val="24"/>
                <w:highlight w:val="none"/>
              </w:rPr>
            </w:pPr>
            <w:r>
              <w:rPr>
                <w:rFonts w:hint="eastAsia" w:ascii="仿宋" w:hAnsi="仿宋" w:eastAsia="仿宋" w:cs="仿宋"/>
                <w:sz w:val="24"/>
                <w:highlight w:val="none"/>
              </w:rPr>
              <w:t>1</w:t>
            </w:r>
          </w:p>
        </w:tc>
        <w:tc>
          <w:tcPr>
            <w:tcW w:w="6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highlight w:val="none"/>
              </w:rPr>
            </w:pPr>
          </w:p>
        </w:tc>
      </w:tr>
    </w:tbl>
    <w:p>
      <w:pPr>
        <w:rPr>
          <w:rFonts w:ascii="仿宋" w:hAnsi="仿宋" w:eastAsia="仿宋" w:cs="仿宋"/>
          <w:highlight w:val="none"/>
        </w:rPr>
      </w:pPr>
    </w:p>
    <w:p>
      <w:pPr>
        <w:spacing w:line="360" w:lineRule="auto"/>
        <w:rPr>
          <w:rFonts w:ascii="仿宋" w:hAnsi="仿宋" w:eastAsia="仿宋" w:cs="仿宋"/>
          <w:b/>
          <w:sz w:val="24"/>
          <w:highlight w:val="none"/>
        </w:rPr>
      </w:pPr>
      <w:bookmarkStart w:id="6" w:name="_Toc379811066"/>
      <w:bookmarkStart w:id="7" w:name="_Toc39844015"/>
      <w:bookmarkStart w:id="8" w:name="_Toc365897805"/>
      <w:bookmarkStart w:id="9" w:name="_Toc351971206"/>
      <w:bookmarkStart w:id="10" w:name="_Toc274303247"/>
      <w:bookmarkStart w:id="11" w:name="_Toc16157"/>
      <w:r>
        <w:rPr>
          <w:rFonts w:hint="default" w:ascii="仿宋" w:hAnsi="仿宋" w:eastAsia="仿宋" w:cs="仿宋"/>
          <w:b/>
          <w:sz w:val="24"/>
          <w:highlight w:val="none"/>
        </w:rPr>
        <w:t>一</w:t>
      </w:r>
      <w:r>
        <w:rPr>
          <w:rFonts w:hint="eastAsia" w:ascii="仿宋" w:hAnsi="仿宋" w:eastAsia="仿宋" w:cs="仿宋"/>
          <w:b/>
          <w:sz w:val="24"/>
          <w:highlight w:val="none"/>
        </w:rPr>
        <w:t>、建设内容</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本项目主要建设内容为：</w:t>
      </w:r>
      <w:r>
        <w:rPr>
          <w:rFonts w:hint="eastAsia" w:ascii="仿宋" w:hAnsi="仿宋" w:eastAsia="仿宋" w:cs="仿宋"/>
          <w:sz w:val="24"/>
          <w:highlight w:val="none"/>
          <w:lang w:val="zh-CN"/>
        </w:rPr>
        <w:t>建设一个适用不同环节、检测标准可定制、应用可移植性高、检测结果权威、结果真伪可溯源的电子档案四性检测公共组件，并通过在</w:t>
      </w:r>
      <w:r>
        <w:rPr>
          <w:rFonts w:hint="eastAsia" w:ascii="仿宋" w:hAnsi="仿宋" w:eastAsia="仿宋" w:cs="仿宋"/>
          <w:sz w:val="24"/>
          <w:highlight w:val="none"/>
          <w:lang w:val="en-US" w:eastAsia="zh-CN"/>
        </w:rPr>
        <w:t>浙江省一体化数字资源系统（</w:t>
      </w:r>
      <w:r>
        <w:rPr>
          <w:rFonts w:hint="eastAsia" w:ascii="仿宋" w:hAnsi="仿宋" w:eastAsia="仿宋" w:cs="仿宋"/>
          <w:sz w:val="24"/>
          <w:highlight w:val="none"/>
          <w:lang w:val="zh-CN"/>
        </w:rPr>
        <w:t>IRS</w:t>
      </w:r>
      <w:r>
        <w:rPr>
          <w:rFonts w:hint="eastAsia" w:ascii="仿宋" w:hAnsi="仿宋" w:eastAsia="仿宋" w:cs="仿宋"/>
          <w:sz w:val="24"/>
          <w:highlight w:val="none"/>
          <w:lang w:val="en-US" w:eastAsia="zh-CN"/>
        </w:rPr>
        <w:t>）</w:t>
      </w:r>
      <w:r>
        <w:rPr>
          <w:rFonts w:hint="eastAsia" w:ascii="仿宋" w:hAnsi="仿宋" w:eastAsia="仿宋" w:cs="仿宋"/>
          <w:sz w:val="24"/>
          <w:highlight w:val="none"/>
          <w:lang w:val="zh-CN"/>
        </w:rPr>
        <w:t>发布，便于全省各级档案馆、档案室在归档、移交与接收、长期保存等各环节根据需求进行自主配置和调用该组件，</w:t>
      </w:r>
      <w:r>
        <w:rPr>
          <w:rFonts w:hint="eastAsia" w:ascii="仿宋" w:hAnsi="仿宋" w:eastAsia="仿宋" w:cs="仿宋"/>
          <w:sz w:val="24"/>
          <w:highlight w:val="none"/>
        </w:rPr>
        <w:t>支持客户端和SDK嵌入两种</w:t>
      </w:r>
      <w:r>
        <w:rPr>
          <w:rFonts w:hint="eastAsia" w:ascii="仿宋" w:hAnsi="仿宋" w:eastAsia="仿宋" w:cs="仿宋"/>
          <w:sz w:val="24"/>
          <w:highlight w:val="none"/>
          <w:lang w:val="en-US" w:eastAsia="zh-CN"/>
        </w:rPr>
        <w:t>功能</w:t>
      </w:r>
      <w:r>
        <w:rPr>
          <w:rFonts w:hint="eastAsia" w:ascii="仿宋" w:hAnsi="仿宋" w:eastAsia="仿宋" w:cs="仿宋"/>
          <w:sz w:val="24"/>
          <w:highlight w:val="none"/>
        </w:rPr>
        <w:t>使用模式。</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三、建设标准和技术规范</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1.数据标准</w:t>
      </w:r>
    </w:p>
    <w:p>
      <w:pPr>
        <w:numPr>
          <w:ilvl w:val="0"/>
          <w:numId w:val="6"/>
        </w:numPr>
        <w:spacing w:line="360" w:lineRule="auto"/>
        <w:rPr>
          <w:rFonts w:ascii="仿宋" w:hAnsi="仿宋" w:eastAsia="仿宋" w:cs="仿宋"/>
          <w:highlight w:val="none"/>
        </w:rPr>
      </w:pPr>
      <w:r>
        <w:rPr>
          <w:rFonts w:hint="eastAsia" w:ascii="仿宋" w:hAnsi="仿宋" w:eastAsia="仿宋" w:cs="仿宋"/>
          <w:sz w:val="24"/>
          <w:highlight w:val="none"/>
          <w:lang w:val="zh-CN"/>
        </w:rPr>
        <w:t>DA</w:t>
      </w:r>
      <w:r>
        <w:rPr>
          <w:rFonts w:hint="eastAsia" w:ascii="仿宋" w:hAnsi="仿宋" w:eastAsia="仿宋" w:cs="仿宋"/>
          <w:sz w:val="24"/>
          <w:highlight w:val="none"/>
        </w:rPr>
        <w:t>/</w:t>
      </w:r>
      <w:r>
        <w:rPr>
          <w:rFonts w:hint="eastAsia" w:ascii="仿宋" w:hAnsi="仿宋" w:eastAsia="仿宋" w:cs="仿宋"/>
          <w:sz w:val="24"/>
          <w:highlight w:val="none"/>
          <w:lang w:val="zh-CN"/>
        </w:rPr>
        <w:t>T 70-2018 《文书类电子档案检测一般要求》</w:t>
      </w:r>
    </w:p>
    <w:p>
      <w:pPr>
        <w:numPr>
          <w:ilvl w:val="0"/>
          <w:numId w:val="6"/>
        </w:num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DA/T 22-2015</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 归档文件整理规则》</w:t>
      </w:r>
    </w:p>
    <w:p>
      <w:pPr>
        <w:numPr>
          <w:ilvl w:val="0"/>
          <w:numId w:val="6"/>
        </w:num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GB/T26163.1-2010/IS023081-1:2006</w:t>
      </w:r>
      <w:r>
        <w:rPr>
          <w:rFonts w:hint="eastAsia" w:ascii="仿宋" w:hAnsi="仿宋" w:eastAsia="仿宋" w:cs="仿宋"/>
          <w:sz w:val="24"/>
          <w:highlight w:val="none"/>
        </w:rPr>
        <w:t xml:space="preserve"> 《信息与文献文件管理过程文件元数据第1部分：原则》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lang w:val="zh-CN"/>
        </w:rPr>
        <w:t>2.业务规范</w:t>
      </w:r>
    </w:p>
    <w:p>
      <w:pPr>
        <w:numPr>
          <w:ilvl w:val="0"/>
          <w:numId w:val="7"/>
        </w:num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DA/T57-2014 档案关系型数据库转换为XML文件的技术规范</w:t>
      </w:r>
    </w:p>
    <w:p>
      <w:pPr>
        <w:spacing w:line="360" w:lineRule="auto"/>
        <w:ind w:firstLine="480" w:firstLineChars="200"/>
        <w:rPr>
          <w:rFonts w:ascii="仿宋" w:hAnsi="仿宋" w:eastAsia="仿宋" w:cs="仿宋"/>
          <w:sz w:val="24"/>
          <w:highlight w:val="none"/>
          <w:lang w:val="zh-CN"/>
        </w:rPr>
      </w:pPr>
      <w:r>
        <w:rPr>
          <w:rFonts w:hint="eastAsia" w:ascii="仿宋" w:hAnsi="仿宋" w:eastAsia="仿宋" w:cs="仿宋"/>
          <w:sz w:val="24"/>
          <w:highlight w:val="none"/>
          <w:lang w:val="zh-CN"/>
        </w:rPr>
        <w:t>3.安全规范</w:t>
      </w:r>
    </w:p>
    <w:p>
      <w:pPr>
        <w:numPr>
          <w:ilvl w:val="0"/>
          <w:numId w:val="7"/>
        </w:numPr>
        <w:spacing w:line="360" w:lineRule="auto"/>
        <w:jc w:val="left"/>
        <w:rPr>
          <w:rFonts w:ascii="仿宋" w:hAnsi="仿宋" w:eastAsia="仿宋" w:cs="仿宋"/>
          <w:sz w:val="24"/>
          <w:highlight w:val="none"/>
          <w:lang w:val="zh-CN"/>
        </w:rPr>
      </w:pPr>
      <w:r>
        <w:rPr>
          <w:rFonts w:hint="eastAsia" w:ascii="仿宋" w:hAnsi="仿宋" w:eastAsia="仿宋" w:cs="仿宋"/>
          <w:sz w:val="24"/>
          <w:highlight w:val="none"/>
          <w:lang w:val="zh-CN"/>
        </w:rPr>
        <w:t>安全等级保护（二级）</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四、技术和性能要求</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1.技术栈要求</w:t>
      </w:r>
    </w:p>
    <w:p>
      <w:pPr>
        <w:numPr>
          <w:ilvl w:val="0"/>
          <w:numId w:val="7"/>
        </w:numPr>
        <w:adjustRightInd/>
        <w:spacing w:line="360" w:lineRule="auto"/>
        <w:rPr>
          <w:rFonts w:ascii="仿宋" w:hAnsi="仿宋" w:eastAsia="仿宋" w:cs="仿宋"/>
          <w:sz w:val="24"/>
          <w:highlight w:val="none"/>
        </w:rPr>
      </w:pPr>
      <w:r>
        <w:rPr>
          <w:rFonts w:hint="eastAsia" w:ascii="仿宋" w:hAnsi="仿宋" w:eastAsia="仿宋" w:cs="仿宋"/>
          <w:sz w:val="24"/>
          <w:highlight w:val="none"/>
        </w:rPr>
        <w:t>关系型数据库：支持主流开源关系型数据库和国产信创名录中的数据库；</w:t>
      </w:r>
    </w:p>
    <w:p>
      <w:pPr>
        <w:numPr>
          <w:ilvl w:val="0"/>
          <w:numId w:val="7"/>
        </w:numPr>
        <w:adjustRightInd/>
        <w:spacing w:line="360" w:lineRule="auto"/>
        <w:rPr>
          <w:rFonts w:ascii="仿宋" w:hAnsi="仿宋" w:eastAsia="仿宋" w:cs="仿宋"/>
          <w:sz w:val="24"/>
          <w:highlight w:val="none"/>
        </w:rPr>
      </w:pPr>
      <w:r>
        <w:rPr>
          <w:rFonts w:hint="eastAsia" w:ascii="仿宋" w:hAnsi="仿宋" w:eastAsia="仿宋" w:cs="仿宋"/>
          <w:sz w:val="24"/>
          <w:highlight w:val="none"/>
        </w:rPr>
        <w:t>缓存数据库：Redis</w:t>
      </w:r>
    </w:p>
    <w:p>
      <w:pPr>
        <w:numPr>
          <w:ilvl w:val="0"/>
          <w:numId w:val="7"/>
        </w:numPr>
        <w:adjustRightInd/>
        <w:spacing w:line="360" w:lineRule="auto"/>
        <w:rPr>
          <w:rFonts w:ascii="仿宋" w:hAnsi="仿宋" w:eastAsia="仿宋" w:cs="仿宋"/>
          <w:sz w:val="24"/>
          <w:highlight w:val="none"/>
        </w:rPr>
      </w:pPr>
      <w:r>
        <w:rPr>
          <w:rFonts w:hint="eastAsia" w:ascii="仿宋" w:hAnsi="仿宋" w:eastAsia="仿宋" w:cs="仿宋"/>
          <w:sz w:val="24"/>
          <w:highlight w:val="none"/>
        </w:rPr>
        <w:t>消息中间件：RocketMQ</w:t>
      </w:r>
    </w:p>
    <w:p>
      <w:pPr>
        <w:numPr>
          <w:ilvl w:val="0"/>
          <w:numId w:val="7"/>
        </w:numPr>
        <w:adjustRightInd/>
        <w:spacing w:line="360" w:lineRule="auto"/>
        <w:rPr>
          <w:rFonts w:ascii="仿宋" w:hAnsi="仿宋" w:eastAsia="仿宋" w:cs="仿宋"/>
          <w:sz w:val="24"/>
          <w:highlight w:val="none"/>
        </w:rPr>
      </w:pPr>
      <w:r>
        <w:rPr>
          <w:rFonts w:hint="eastAsia" w:ascii="仿宋" w:hAnsi="仿宋" w:eastAsia="仿宋" w:cs="仿宋"/>
          <w:sz w:val="24"/>
          <w:highlight w:val="none"/>
        </w:rPr>
        <w:t>后端框架：SofaBoot</w:t>
      </w:r>
    </w:p>
    <w:p>
      <w:pPr>
        <w:numPr>
          <w:ilvl w:val="0"/>
          <w:numId w:val="7"/>
        </w:numPr>
        <w:adjustRightInd/>
        <w:spacing w:line="360" w:lineRule="auto"/>
        <w:rPr>
          <w:rFonts w:ascii="仿宋" w:hAnsi="仿宋" w:eastAsia="仿宋" w:cs="仿宋"/>
          <w:sz w:val="24"/>
          <w:highlight w:val="none"/>
        </w:rPr>
      </w:pPr>
      <w:r>
        <w:rPr>
          <w:rFonts w:hint="eastAsia" w:ascii="仿宋" w:hAnsi="仿宋" w:eastAsia="仿宋" w:cs="仿宋"/>
          <w:sz w:val="24"/>
          <w:highlight w:val="none"/>
        </w:rPr>
        <w:t>微服务框架：Spring Cloud</w:t>
      </w:r>
    </w:p>
    <w:p>
      <w:pPr>
        <w:numPr>
          <w:ilvl w:val="0"/>
          <w:numId w:val="7"/>
        </w:numPr>
        <w:adjustRightInd/>
        <w:spacing w:line="360" w:lineRule="auto"/>
        <w:rPr>
          <w:rFonts w:ascii="仿宋" w:hAnsi="仿宋" w:eastAsia="仿宋" w:cs="仿宋"/>
          <w:sz w:val="24"/>
          <w:highlight w:val="none"/>
        </w:rPr>
      </w:pPr>
      <w:r>
        <w:rPr>
          <w:rFonts w:hint="eastAsia" w:ascii="仿宋" w:hAnsi="仿宋" w:eastAsia="仿宋" w:cs="仿宋"/>
          <w:sz w:val="24"/>
          <w:highlight w:val="none"/>
        </w:rPr>
        <w:t>前端框架：AngularJS、Vue</w:t>
      </w:r>
    </w:p>
    <w:p>
      <w:pPr>
        <w:adjustRightInd/>
        <w:spacing w:line="360" w:lineRule="auto"/>
        <w:ind w:firstLine="480" w:firstLineChars="200"/>
        <w:rPr>
          <w:rFonts w:hint="default" w:ascii="仿宋" w:hAnsi="仿宋" w:eastAsia="仿宋" w:cs="仿宋"/>
          <w:sz w:val="24"/>
          <w:highlight w:val="none"/>
        </w:rPr>
      </w:pPr>
      <w:r>
        <w:rPr>
          <w:rFonts w:hint="eastAsia" w:ascii="仿宋" w:hAnsi="仿宋" w:eastAsia="仿宋" w:cs="仿宋"/>
          <w:sz w:val="24"/>
          <w:highlight w:val="none"/>
        </w:rPr>
        <w:t>2</w:t>
      </w:r>
      <w:r>
        <w:rPr>
          <w:rFonts w:ascii="仿宋" w:hAnsi="仿宋" w:eastAsia="仿宋" w:cs="仿宋"/>
          <w:sz w:val="24"/>
          <w:highlight w:val="none"/>
        </w:rPr>
        <w:t>.部署环境要求：政务云资源环境</w:t>
      </w:r>
    </w:p>
    <w:p>
      <w:pPr>
        <w:adjustRightInd/>
        <w:spacing w:line="360" w:lineRule="auto"/>
        <w:ind w:firstLine="480" w:firstLineChars="200"/>
        <w:rPr>
          <w:rFonts w:ascii="仿宋" w:hAnsi="仿宋" w:eastAsia="仿宋" w:cs="仿宋"/>
          <w:sz w:val="24"/>
          <w:highlight w:val="none"/>
        </w:rPr>
      </w:pPr>
      <w:r>
        <w:rPr>
          <w:rFonts w:ascii="仿宋" w:hAnsi="仿宋" w:eastAsia="仿宋" w:cs="仿宋"/>
          <w:sz w:val="24"/>
          <w:highlight w:val="none"/>
        </w:rPr>
        <w:t>3.客户端工具支持国产终端运行</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五、详细功能开发要求</w:t>
      </w:r>
      <w:bookmarkEnd w:id="6"/>
      <w:bookmarkEnd w:id="7"/>
      <w:bookmarkEnd w:id="8"/>
      <w:bookmarkEnd w:id="9"/>
      <w:bookmarkEnd w:id="10"/>
    </w:p>
    <w:tbl>
      <w:tblPr>
        <w:tblStyle w:val="27"/>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2"/>
        <w:gridCol w:w="1247"/>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0" w:hRule="atLeast"/>
        </w:trPr>
        <w:tc>
          <w:tcPr>
            <w:tcW w:w="882" w:type="dxa"/>
            <w:shd w:val="clear" w:color="auto" w:fill="FFFFFF"/>
            <w:vAlign w:val="center"/>
          </w:tcPr>
          <w:p>
            <w:pPr>
              <w:widowControl/>
              <w:jc w:val="center"/>
              <w:textAlignment w:val="center"/>
              <w:rPr>
                <w:rFonts w:ascii="仿宋" w:hAnsi="仿宋" w:eastAsia="仿宋" w:cs="仿宋"/>
                <w:bCs/>
                <w:sz w:val="24"/>
                <w:highlight w:val="none"/>
              </w:rPr>
            </w:pPr>
            <w:bookmarkStart w:id="12" w:name="_Toc274303250"/>
            <w:bookmarkStart w:id="13" w:name="_Toc238878122"/>
            <w:r>
              <w:rPr>
                <w:rFonts w:hint="eastAsia" w:ascii="仿宋" w:hAnsi="仿宋" w:eastAsia="仿宋" w:cs="仿宋"/>
                <w:bCs/>
                <w:kern w:val="0"/>
                <w:sz w:val="24"/>
                <w:highlight w:val="none"/>
              </w:rPr>
              <w:t>模块名称</w:t>
            </w:r>
          </w:p>
        </w:tc>
        <w:tc>
          <w:tcPr>
            <w:tcW w:w="1247" w:type="dxa"/>
            <w:shd w:val="clear" w:color="auto" w:fill="FFFFFF"/>
            <w:vAlign w:val="center"/>
          </w:tcPr>
          <w:p>
            <w:pPr>
              <w:widowControl/>
              <w:jc w:val="center"/>
              <w:textAlignment w:val="center"/>
              <w:rPr>
                <w:rFonts w:ascii="仿宋" w:hAnsi="仿宋" w:eastAsia="仿宋" w:cs="仿宋"/>
                <w:bCs/>
                <w:sz w:val="24"/>
                <w:highlight w:val="none"/>
              </w:rPr>
            </w:pPr>
            <w:r>
              <w:rPr>
                <w:rFonts w:hint="eastAsia" w:ascii="仿宋" w:hAnsi="仿宋" w:eastAsia="仿宋" w:cs="仿宋"/>
                <w:bCs/>
                <w:sz w:val="24"/>
                <w:highlight w:val="none"/>
              </w:rPr>
              <w:t>功能</w:t>
            </w:r>
          </w:p>
        </w:tc>
        <w:tc>
          <w:tcPr>
            <w:tcW w:w="7065" w:type="dxa"/>
            <w:shd w:val="clear" w:color="auto" w:fill="FFFFFF"/>
            <w:vAlign w:val="center"/>
          </w:tcPr>
          <w:p>
            <w:pPr>
              <w:widowControl/>
              <w:jc w:val="center"/>
              <w:textAlignment w:val="center"/>
              <w:rPr>
                <w:rFonts w:ascii="仿宋" w:hAnsi="仿宋" w:eastAsia="仿宋" w:cs="仿宋"/>
                <w:bCs/>
                <w:sz w:val="24"/>
                <w:highlight w:val="none"/>
              </w:rPr>
            </w:pPr>
            <w:r>
              <w:rPr>
                <w:rFonts w:hint="eastAsia" w:ascii="仿宋" w:hAnsi="仿宋" w:eastAsia="仿宋" w:cs="仿宋"/>
                <w:bCs/>
                <w:kern w:val="0"/>
                <w:sz w:val="24"/>
                <w:highlight w:val="none"/>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6" w:hRule="atLeast"/>
        </w:trPr>
        <w:tc>
          <w:tcPr>
            <w:tcW w:w="882" w:type="dxa"/>
            <w:vMerge w:val="restart"/>
            <w:shd w:val="clear" w:color="auto" w:fill="auto"/>
            <w:vAlign w:val="center"/>
          </w:tcPr>
          <w:p>
            <w:pPr>
              <w:widowControl/>
              <w:jc w:val="center"/>
              <w:textAlignment w:val="center"/>
              <w:rPr>
                <w:rFonts w:ascii="仿宋" w:hAnsi="仿宋" w:eastAsia="仿宋" w:cs="仿宋"/>
                <w:bCs/>
                <w:sz w:val="24"/>
                <w:highlight w:val="none"/>
              </w:rPr>
            </w:pPr>
            <w:r>
              <w:rPr>
                <w:rFonts w:hint="eastAsia" w:ascii="仿宋" w:hAnsi="仿宋" w:eastAsia="仿宋" w:cs="仿宋"/>
                <w:bCs/>
                <w:sz w:val="24"/>
                <w:highlight w:val="none"/>
              </w:rPr>
              <w:t>元数据方案配置</w:t>
            </w:r>
          </w:p>
        </w:tc>
        <w:tc>
          <w:tcPr>
            <w:tcW w:w="1247" w:type="dxa"/>
            <w:shd w:val="clear" w:color="auto" w:fill="auto"/>
            <w:vAlign w:val="center"/>
          </w:tcPr>
          <w:p>
            <w:pPr>
              <w:widowControl/>
              <w:jc w:val="center"/>
              <w:textAlignment w:val="center"/>
              <w:rPr>
                <w:rFonts w:ascii="仿宋" w:hAnsi="仿宋" w:eastAsia="仿宋" w:cs="仿宋"/>
                <w:bCs/>
                <w:sz w:val="24"/>
                <w:highlight w:val="none"/>
              </w:rPr>
            </w:pPr>
            <w:r>
              <w:rPr>
                <w:rFonts w:hint="eastAsia" w:ascii="仿宋" w:hAnsi="仿宋" w:eastAsia="仿宋" w:cs="仿宋"/>
                <w:bCs/>
                <w:kern w:val="0"/>
                <w:sz w:val="24"/>
                <w:highlight w:val="none"/>
              </w:rPr>
              <w:t>元数据方案管理</w:t>
            </w:r>
          </w:p>
        </w:tc>
        <w:tc>
          <w:tcPr>
            <w:tcW w:w="7065" w:type="dxa"/>
            <w:shd w:val="clear" w:color="auto" w:fill="auto"/>
            <w:vAlign w:val="center"/>
          </w:tcPr>
          <w:p>
            <w:pPr>
              <w:widowControl/>
              <w:jc w:val="left"/>
              <w:textAlignment w:val="center"/>
              <w:rPr>
                <w:rFonts w:ascii="仿宋" w:hAnsi="仿宋" w:eastAsia="仿宋" w:cs="仿宋"/>
                <w:bCs/>
                <w:sz w:val="24"/>
                <w:highlight w:val="none"/>
              </w:rPr>
            </w:pPr>
            <w:r>
              <w:rPr>
                <w:rFonts w:hint="eastAsia" w:ascii="仿宋" w:hAnsi="仿宋" w:eastAsia="仿宋" w:cs="仿宋"/>
                <w:bCs/>
                <w:sz w:val="24"/>
                <w:highlight w:val="none"/>
              </w:rPr>
              <w:t>支持对元数据方案进行管理，包括元数据方案的增、删、改、查、导入、下载（以XML格式）、视图切换等。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sz w:val="24"/>
                <w:highlight w:val="none"/>
              </w:rPr>
            </w:pPr>
            <w:r>
              <w:rPr>
                <w:rFonts w:hint="eastAsia" w:ascii="仿宋" w:hAnsi="仿宋" w:eastAsia="仿宋" w:cs="仿宋"/>
                <w:bCs/>
                <w:sz w:val="24"/>
                <w:highlight w:val="none"/>
              </w:rPr>
              <w:t>数据模板配置</w:t>
            </w:r>
          </w:p>
        </w:tc>
        <w:tc>
          <w:tcPr>
            <w:tcW w:w="7065" w:type="dxa"/>
            <w:shd w:val="clear" w:color="auto" w:fill="auto"/>
            <w:vAlign w:val="center"/>
          </w:tcPr>
          <w:p>
            <w:pPr>
              <w:widowControl/>
              <w:jc w:val="left"/>
              <w:textAlignment w:val="center"/>
              <w:rPr>
                <w:rFonts w:ascii="仿宋" w:hAnsi="仿宋" w:eastAsia="仿宋" w:cs="仿宋"/>
                <w:bCs/>
                <w:sz w:val="24"/>
                <w:highlight w:val="none"/>
              </w:rPr>
            </w:pPr>
            <w:r>
              <w:rPr>
                <w:rFonts w:hint="eastAsia" w:ascii="仿宋" w:hAnsi="仿宋" w:eastAsia="仿宋" w:cs="仿宋"/>
                <w:bCs/>
                <w:sz w:val="24"/>
                <w:highlight w:val="none"/>
              </w:rPr>
              <w:t>支持以可视化的方式配置元数据的不同版块（block），包括数据块和活动节点；</w:t>
            </w:r>
          </w:p>
          <w:p>
            <w:pPr>
              <w:widowControl/>
              <w:jc w:val="left"/>
              <w:textAlignment w:val="center"/>
              <w:rPr>
                <w:rFonts w:ascii="仿宋" w:hAnsi="仿宋" w:eastAsia="仿宋" w:cs="仿宋"/>
                <w:bCs/>
                <w:sz w:val="24"/>
                <w:highlight w:val="none"/>
              </w:rPr>
            </w:pPr>
            <w:r>
              <w:rPr>
                <w:rFonts w:hint="eastAsia" w:ascii="仿宋" w:hAnsi="仿宋" w:eastAsia="仿宋" w:cs="仿宋"/>
                <w:bCs/>
                <w:sz w:val="24"/>
                <w:highlight w:val="none"/>
              </w:rPr>
              <w:t>支持对数据块元数据的字段、长度、类型、是否必填等信息进行自定义配置；</w:t>
            </w:r>
          </w:p>
          <w:p>
            <w:pPr>
              <w:widowControl/>
              <w:jc w:val="left"/>
              <w:textAlignment w:val="center"/>
              <w:rPr>
                <w:rFonts w:ascii="仿宋" w:hAnsi="仿宋" w:eastAsia="仿宋" w:cs="仿宋"/>
                <w:bCs/>
                <w:sz w:val="24"/>
                <w:highlight w:val="none"/>
              </w:rPr>
            </w:pPr>
            <w:r>
              <w:rPr>
                <w:rFonts w:hint="eastAsia" w:ascii="仿宋" w:hAnsi="仿宋" w:eastAsia="仿宋" w:cs="仿宋"/>
                <w:bCs/>
                <w:sz w:val="24"/>
                <w:highlight w:val="none"/>
              </w:rPr>
              <w:t>支持配置活动节点信息，可自定义配置审批人、审批节点、审批时间等字段信息。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规则配置</w:t>
            </w:r>
          </w:p>
        </w:tc>
        <w:tc>
          <w:tcPr>
            <w:tcW w:w="7065" w:type="dxa"/>
            <w:shd w:val="clear" w:color="auto" w:fill="auto"/>
            <w:vAlign w:val="center"/>
          </w:tcPr>
          <w:p>
            <w:pPr>
              <w:widowControl/>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支持自定义配置档号自动生成规则。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标准代码</w:t>
            </w:r>
          </w:p>
          <w:p>
            <w:pPr>
              <w:widowControl/>
              <w:jc w:val="center"/>
              <w:textAlignment w:val="center"/>
              <w:rPr>
                <w:rFonts w:ascii="仿宋" w:hAnsi="仿宋" w:eastAsia="仿宋" w:cs="仿宋"/>
                <w:bCs/>
                <w:sz w:val="24"/>
                <w:highlight w:val="none"/>
              </w:rPr>
            </w:pPr>
            <w:r>
              <w:rPr>
                <w:rFonts w:hint="eastAsia" w:ascii="仿宋" w:hAnsi="仿宋" w:eastAsia="仿宋" w:cs="仿宋"/>
                <w:bCs/>
                <w:kern w:val="0"/>
                <w:sz w:val="24"/>
                <w:highlight w:val="none"/>
              </w:rPr>
              <w:t>管理</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kern w:val="0"/>
                <w:sz w:val="24"/>
                <w:highlight w:val="none"/>
              </w:rPr>
              <w:t>支持配置字段标准代码，主要用于元数据方案中值域定义以及代码项编码的管理。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sz w:val="24"/>
                <w:highlight w:val="none"/>
              </w:rPr>
            </w:pPr>
            <w:r>
              <w:rPr>
                <w:rFonts w:hint="eastAsia" w:ascii="仿宋" w:hAnsi="仿宋" w:eastAsia="仿宋" w:cs="仿宋"/>
                <w:bCs/>
                <w:kern w:val="0"/>
                <w:sz w:val="24"/>
                <w:highlight w:val="none"/>
              </w:rPr>
              <w:t>门类管理</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kern w:val="0"/>
                <w:sz w:val="24"/>
                <w:highlight w:val="none"/>
              </w:rPr>
              <w:t>系统可根据国家档案局有关标准规范要求定义档案门类；系统可针对门类设定相关元数据规范以及归档格式要求。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restart"/>
            <w:shd w:val="clear" w:color="auto" w:fill="auto"/>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映射配置</w:t>
            </w: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映射方案管理</w:t>
            </w:r>
          </w:p>
        </w:tc>
        <w:tc>
          <w:tcPr>
            <w:tcW w:w="7065" w:type="dxa"/>
            <w:shd w:val="clear" w:color="auto" w:fill="auto"/>
            <w:vAlign w:val="center"/>
          </w:tcPr>
          <w:p>
            <w:pPr>
              <w:widowControl/>
              <w:textAlignment w:val="center"/>
              <w:rPr>
                <w:rFonts w:ascii="仿宋" w:hAnsi="仿宋" w:eastAsia="仿宋" w:cs="仿宋"/>
                <w:bCs/>
                <w:kern w:val="0"/>
                <w:sz w:val="24"/>
                <w:highlight w:val="none"/>
              </w:rPr>
            </w:pPr>
            <w:r>
              <w:rPr>
                <w:rFonts w:hint="eastAsia" w:ascii="仿宋" w:hAnsi="仿宋" w:eastAsia="仿宋" w:cs="仿宋"/>
                <w:bCs/>
                <w:sz w:val="24"/>
                <w:highlight w:val="none"/>
              </w:rPr>
              <w:t>支持对映射配置方案进行管理，包括映射配置方案的增、删、改、查、导入、下载（以XML格式）、视图切换等。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XML字段映射配置</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支持配置元数据方案中字段与XML文件中记录的属性字段一一的映射关系；</w:t>
            </w:r>
          </w:p>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支持上传多个XML文件，并可切换浏览。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XML电子文件映射配置</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支持配置待检测数据包中电子文件属性信息（包括：文件大小、文件名称、MD5等信息）与XML文件中记录的文件属性节点信息的映射关系。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XML相对路径映射配置</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支持配置待检测数据包中电子文件本地存储路径与XML中记录的电子文件存储路径信息的映射关系。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restart"/>
            <w:shd w:val="clear" w:color="auto" w:fill="auto"/>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四性检测配置</w:t>
            </w: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四性检测方案管理</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支持对四性检测配置方案进行管理，包括映射配置方案的增、删、改、查、导入、下载（以XML格式）、视图切换等。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真实性</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支持固化信息有效性、元数据长度、元数据类型、元数据格式、元数据值域、特殊字符、档号规范性、元数据重复项、内容数据的电子一致性等内容进行检测。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完整性</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支持对元数据项完整性、连续性元数据项、元数据必填项等内容进行检测。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可用性</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支持对元数据、电子文件的可读性、内容数据格式等内容的检测。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安全性</w:t>
            </w:r>
          </w:p>
        </w:tc>
        <w:tc>
          <w:tcPr>
            <w:tcW w:w="7065" w:type="dxa"/>
            <w:shd w:val="clear" w:color="auto" w:fill="auto"/>
            <w:vAlign w:val="center"/>
          </w:tcPr>
          <w:p>
            <w:pPr>
              <w:widowControl/>
              <w:textAlignment w:val="center"/>
              <w:rPr>
                <w:rFonts w:hint="default" w:ascii="仿宋" w:hAnsi="仿宋" w:eastAsia="仿宋" w:cs="仿宋"/>
                <w:bCs/>
                <w:sz w:val="24"/>
                <w:highlight w:val="none"/>
                <w:lang w:eastAsia="zh-CN"/>
              </w:rPr>
            </w:pPr>
            <w:r>
              <w:rPr>
                <w:rFonts w:hint="eastAsia" w:ascii="仿宋" w:hAnsi="仿宋" w:eastAsia="仿宋" w:cs="仿宋"/>
                <w:bCs/>
                <w:sz w:val="24"/>
                <w:highlight w:val="none"/>
              </w:rPr>
              <w:t>内置病毒库，支持对待检查数据包的病毒感染检测</w:t>
            </w:r>
            <w:r>
              <w:rPr>
                <w:rFonts w:hint="default" w:ascii="仿宋" w:hAnsi="仿宋" w:eastAsia="仿宋" w:cs="仿宋"/>
                <w:bCs/>
                <w:sz w:val="24"/>
                <w:highlight w:val="none"/>
              </w:rPr>
              <w:t>；</w:t>
            </w:r>
            <w:r>
              <w:rPr>
                <w:rFonts w:hint="eastAsia" w:ascii="仿宋" w:hAnsi="仿宋" w:eastAsia="仿宋" w:cs="仿宋"/>
                <w:bCs/>
                <w:sz w:val="24"/>
                <w:highlight w:val="none"/>
              </w:rPr>
              <w:t>病毒库更新</w:t>
            </w:r>
            <w:r>
              <w:rPr>
                <w:rFonts w:hint="default" w:ascii="仿宋" w:hAnsi="仿宋" w:eastAsia="仿宋" w:cs="仿宋"/>
                <w:bCs/>
                <w:sz w:val="24"/>
                <w:highlight w:val="none"/>
              </w:rPr>
              <w:t>周期小于15天</w:t>
            </w:r>
            <w:r>
              <w:rPr>
                <w:rFonts w:hint="eastAsia" w:ascii="仿宋" w:hAnsi="仿宋" w:eastAsia="仿宋" w:cs="仿宋"/>
                <w:bCs/>
                <w:sz w:val="24"/>
                <w:highlight w:val="none"/>
              </w:rPr>
              <w:t>（</w:t>
            </w:r>
            <w:r>
              <w:rPr>
                <w:rFonts w:hint="default" w:ascii="仿宋" w:hAnsi="仿宋" w:eastAsia="仿宋" w:cs="仿宋"/>
                <w:bCs/>
                <w:sz w:val="24"/>
                <w:highlight w:val="none"/>
              </w:rPr>
              <w:t>支持客户端</w:t>
            </w:r>
            <w:r>
              <w:rPr>
                <w:rFonts w:hint="eastAsia" w:ascii="仿宋" w:hAnsi="仿宋" w:eastAsia="仿宋" w:cs="仿宋"/>
                <w:bCs/>
                <w:sz w:val="24"/>
                <w:highlight w:val="none"/>
              </w:rPr>
              <w:t>在线</w:t>
            </w:r>
            <w:r>
              <w:rPr>
                <w:rFonts w:hint="default" w:ascii="仿宋" w:hAnsi="仿宋" w:eastAsia="仿宋" w:cs="仿宋"/>
                <w:bCs/>
                <w:sz w:val="24"/>
                <w:highlight w:val="none"/>
              </w:rPr>
              <w:t>或</w:t>
            </w:r>
            <w:r>
              <w:rPr>
                <w:rFonts w:hint="eastAsia" w:ascii="仿宋" w:hAnsi="仿宋" w:eastAsia="仿宋" w:cs="仿宋"/>
                <w:bCs/>
                <w:sz w:val="24"/>
                <w:highlight w:val="none"/>
              </w:rPr>
              <w:t>手动</w:t>
            </w:r>
            <w:r>
              <w:rPr>
                <w:rFonts w:hint="default" w:ascii="仿宋" w:hAnsi="仿宋" w:eastAsia="仿宋" w:cs="仿宋"/>
                <w:bCs/>
                <w:sz w:val="24"/>
                <w:highlight w:val="none"/>
              </w:rPr>
              <w:t>更新病毒库</w:t>
            </w:r>
            <w:r>
              <w:rPr>
                <w:rFonts w:hint="eastAsia" w:ascii="仿宋" w:hAnsi="仿宋" w:eastAsia="仿宋" w:cs="仿宋"/>
                <w:bCs/>
                <w:sz w:val="24"/>
                <w:highlight w:val="none"/>
              </w:rPr>
              <w:t>）</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支持客户端病毒库以在线升级和离线导入方式进行更新</w:t>
            </w:r>
            <w:r>
              <w:rPr>
                <w:rFonts w:hint="default" w:ascii="仿宋" w:hAnsi="仿宋" w:eastAsia="仿宋" w:cs="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restart"/>
            <w:shd w:val="clear" w:color="auto" w:fill="auto"/>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检测报告</w:t>
            </w: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批次列表</w:t>
            </w:r>
          </w:p>
        </w:tc>
        <w:tc>
          <w:tcPr>
            <w:tcW w:w="7065" w:type="dxa"/>
            <w:shd w:val="clear" w:color="auto" w:fill="auto"/>
            <w:vAlign w:val="center"/>
          </w:tcPr>
          <w:p>
            <w:pPr>
              <w:widowControl/>
              <w:textAlignment w:val="center"/>
              <w:rPr>
                <w:rFonts w:hint="eastAsia" w:ascii="仿宋" w:hAnsi="仿宋" w:eastAsia="仿宋" w:cs="仿宋"/>
                <w:bCs/>
                <w:sz w:val="24"/>
                <w:highlight w:val="none"/>
                <w:lang w:eastAsia="zh-CN"/>
              </w:rPr>
            </w:pPr>
            <w:r>
              <w:rPr>
                <w:rFonts w:hint="eastAsia" w:ascii="仿宋" w:hAnsi="仿宋" w:eastAsia="仿宋" w:cs="仿宋"/>
                <w:bCs/>
                <w:sz w:val="24"/>
                <w:highlight w:val="none"/>
              </w:rPr>
              <w:t>支持展示批次检查列表信息，展示信息有：批次编号、检测环节、批次数量、检测结果、检测开始和结束时间等信息</w:t>
            </w:r>
            <w:r>
              <w:rPr>
                <w:rFonts w:hint="eastAsia" w:ascii="仿宋" w:hAnsi="仿宋" w:eastAsia="仿宋" w:cs="仿宋"/>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汇总报告</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汇总报告可展示一个批次内所有档案的汇总检测报告。汇总报支持展示检测基本信息（检测开始、结束时间，检测人，检测结果，检测数量等）、不同检测项内容成功的档案数量、失败的档案数量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档案列表</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支持展示批次内档案检测列表信息，展示信息有：检测环节、检测开始和结束时间、检测结果、检测人等信息。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单个档案详情报告</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支持展示每条档案的详细检测内容，包括各检测项的检测结果，对于检测不通过的配置项内容，可展示详细的失败原因。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导出报告</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支持以excel格式导出一个批次内的所有档案检测报告信息。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删除报告</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支持删除批次报告信息。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hint="eastAsia" w:ascii="仿宋" w:hAnsi="仿宋" w:eastAsia="仿宋" w:cs="仿宋"/>
                <w:bCs/>
                <w:kern w:val="0"/>
                <w:sz w:val="24"/>
                <w:highlight w:val="none"/>
              </w:rPr>
            </w:pPr>
            <w:r>
              <w:rPr>
                <w:rFonts w:hint="eastAsia" w:ascii="仿宋" w:hAnsi="仿宋" w:eastAsia="仿宋" w:cs="仿宋"/>
                <w:bCs/>
                <w:kern w:val="0"/>
                <w:sz w:val="24"/>
                <w:highlight w:val="none"/>
              </w:rPr>
              <w:t>报告验证</w:t>
            </w:r>
          </w:p>
        </w:tc>
        <w:tc>
          <w:tcPr>
            <w:tcW w:w="7065" w:type="dxa"/>
            <w:shd w:val="clear" w:color="auto" w:fill="auto"/>
            <w:vAlign w:val="center"/>
          </w:tcPr>
          <w:p>
            <w:pPr>
              <w:widowControl/>
              <w:textAlignment w:val="center"/>
              <w:rPr>
                <w:rFonts w:hint="eastAsia" w:ascii="仿宋" w:hAnsi="仿宋" w:eastAsia="仿宋" w:cs="仿宋"/>
                <w:bCs/>
                <w:sz w:val="24"/>
                <w:highlight w:val="none"/>
              </w:rPr>
            </w:pPr>
            <w:r>
              <w:rPr>
                <w:rFonts w:hint="default" w:ascii="仿宋" w:hAnsi="仿宋" w:eastAsia="仿宋" w:cs="仿宋"/>
                <w:bCs/>
                <w:sz w:val="24"/>
                <w:highlight w:val="none"/>
              </w:rPr>
              <w:t>组件加入可信区块链应用，</w:t>
            </w:r>
            <w:r>
              <w:rPr>
                <w:rFonts w:hint="eastAsia" w:ascii="仿宋" w:hAnsi="仿宋" w:eastAsia="仿宋" w:cs="仿宋"/>
                <w:bCs/>
                <w:sz w:val="24"/>
                <w:highlight w:val="none"/>
              </w:rPr>
              <w:t>支持</w:t>
            </w:r>
            <w:r>
              <w:rPr>
                <w:rFonts w:hint="default" w:ascii="仿宋" w:hAnsi="仿宋" w:eastAsia="仿宋" w:cs="仿宋"/>
                <w:bCs/>
                <w:sz w:val="24"/>
                <w:highlight w:val="none"/>
              </w:rPr>
              <w:t>元数据方案和检测报告上链</w:t>
            </w:r>
            <w:r>
              <w:rPr>
                <w:rFonts w:hint="eastAsia" w:ascii="仿宋" w:hAnsi="仿宋" w:eastAsia="仿宋" w:cs="仿宋"/>
                <w:bCs/>
                <w:sz w:val="24"/>
                <w:highlight w:val="none"/>
              </w:rPr>
              <w:t>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shd w:val="clear" w:color="auto" w:fill="auto"/>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权限管理</w:t>
            </w: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支持对已被IRS授权用户创建单位账户</w:t>
            </w:r>
          </w:p>
          <w:p>
            <w:pPr>
              <w:pStyle w:val="24"/>
              <w:spacing w:before="0" w:beforeAutospacing="0" w:after="0" w:afterAutospacing="0"/>
              <w:rPr>
                <w:rFonts w:ascii="仿宋" w:hAnsi="仿宋" w:eastAsia="仿宋" w:cs="仿宋"/>
                <w:bCs/>
                <w:highlight w:val="none"/>
              </w:rPr>
            </w:pPr>
            <w:r>
              <w:rPr>
                <w:rFonts w:hint="eastAsia" w:ascii="仿宋" w:hAnsi="仿宋" w:eastAsia="仿宋" w:cs="仿宋"/>
                <w:bCs/>
                <w:highlight w:val="none"/>
              </w:rPr>
              <w:t>支持对不同使用单位，其</w:t>
            </w:r>
            <w:r>
              <w:rPr>
                <w:rFonts w:hint="eastAsia" w:ascii="仿宋" w:hAnsi="仿宋" w:eastAsia="仿宋" w:cs="仿宋"/>
                <w:highlight w:val="none"/>
              </w:rPr>
              <w:t>元数据方案、映射方案、四性检测方案根据单位进行隔离。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restart"/>
            <w:shd w:val="clear" w:color="auto" w:fill="auto"/>
            <w:vAlign w:val="center"/>
          </w:tcPr>
          <w:p>
            <w:pPr>
              <w:jc w:val="center"/>
              <w:rPr>
                <w:rFonts w:ascii="仿宋" w:hAnsi="仿宋" w:eastAsia="仿宋" w:cs="仿宋"/>
                <w:bCs/>
                <w:sz w:val="24"/>
                <w:highlight w:val="none"/>
              </w:rPr>
            </w:pPr>
            <w:r>
              <w:rPr>
                <w:rFonts w:hint="eastAsia" w:ascii="仿宋" w:hAnsi="仿宋" w:eastAsia="仿宋" w:cs="仿宋"/>
                <w:bCs/>
                <w:sz w:val="24"/>
                <w:highlight w:val="none"/>
              </w:rPr>
              <w:t>离线客户端</w:t>
            </w: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首页</w:t>
            </w:r>
          </w:p>
        </w:tc>
        <w:tc>
          <w:tcPr>
            <w:tcW w:w="7065" w:type="dxa"/>
            <w:shd w:val="clear" w:color="auto" w:fill="auto"/>
            <w:vAlign w:val="center"/>
          </w:tcPr>
          <w:p>
            <w:pPr>
              <w:pStyle w:val="24"/>
              <w:spacing w:before="0" w:beforeAutospacing="0" w:after="0" w:afterAutospacing="0"/>
              <w:rPr>
                <w:rFonts w:ascii="仿宋" w:hAnsi="仿宋" w:eastAsia="仿宋" w:cs="仿宋"/>
                <w:bCs/>
                <w:highlight w:val="none"/>
              </w:rPr>
            </w:pPr>
            <w:r>
              <w:rPr>
                <w:rFonts w:hint="eastAsia" w:ascii="仿宋" w:hAnsi="仿宋" w:eastAsia="仿宋" w:cs="仿宋"/>
                <w:bCs/>
                <w:highlight w:val="none"/>
              </w:rPr>
              <w:t>展示累计检测、累计检测问题、检测方案及基本使用信息进行展示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导入</w:t>
            </w:r>
          </w:p>
        </w:tc>
        <w:tc>
          <w:tcPr>
            <w:tcW w:w="7065" w:type="dxa"/>
            <w:shd w:val="clear" w:color="auto" w:fill="auto"/>
            <w:vAlign w:val="center"/>
          </w:tcPr>
          <w:p>
            <w:pPr>
              <w:pStyle w:val="24"/>
              <w:spacing w:before="0" w:beforeAutospacing="0" w:after="0" w:afterAutospacing="0"/>
              <w:rPr>
                <w:rFonts w:ascii="仿宋" w:hAnsi="仿宋" w:eastAsia="仿宋" w:cs="仿宋"/>
                <w:bCs/>
                <w:highlight w:val="none"/>
              </w:rPr>
            </w:pPr>
            <w:r>
              <w:rPr>
                <w:rFonts w:hint="eastAsia" w:ascii="仿宋" w:hAnsi="仿宋" w:eastAsia="仿宋" w:cs="仿宋"/>
                <w:bCs/>
                <w:highlight w:val="none"/>
              </w:rPr>
              <w:t>支持导入四性检测方案和待检测的数据包</w:t>
            </w:r>
          </w:p>
          <w:p>
            <w:pPr>
              <w:pStyle w:val="24"/>
              <w:spacing w:before="0" w:beforeAutospacing="0" w:after="0" w:afterAutospacing="0"/>
              <w:rPr>
                <w:rFonts w:ascii="仿宋" w:hAnsi="仿宋" w:eastAsia="仿宋" w:cs="仿宋"/>
                <w:bCs/>
                <w:highlight w:val="none"/>
              </w:rPr>
            </w:pPr>
            <w:r>
              <w:rPr>
                <w:rFonts w:hint="eastAsia" w:ascii="仿宋" w:hAnsi="仿宋" w:eastAsia="仿宋" w:cs="仿宋"/>
                <w:bCs/>
                <w:highlight w:val="none"/>
              </w:rPr>
              <w:t>支持展示导入的数据包的详细信息，包括档案总数量和总容量信息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批次列表</w:t>
            </w:r>
          </w:p>
        </w:tc>
        <w:tc>
          <w:tcPr>
            <w:tcW w:w="7065" w:type="dxa"/>
            <w:shd w:val="clear" w:color="auto" w:fill="auto"/>
            <w:vAlign w:val="center"/>
          </w:tcPr>
          <w:p>
            <w:pPr>
              <w:pStyle w:val="24"/>
              <w:spacing w:before="0" w:beforeAutospacing="0" w:after="0" w:afterAutospacing="0"/>
              <w:rPr>
                <w:rFonts w:ascii="仿宋" w:hAnsi="仿宋" w:eastAsia="仿宋" w:cs="仿宋"/>
                <w:bCs/>
                <w:highlight w:val="none"/>
              </w:rPr>
            </w:pPr>
            <w:r>
              <w:rPr>
                <w:rFonts w:hint="eastAsia" w:ascii="仿宋" w:hAnsi="仿宋" w:eastAsia="仿宋" w:cs="仿宋"/>
                <w:bCs/>
                <w:highlight w:val="none"/>
              </w:rPr>
              <w:t>支持展示批次检查列表信息，展示信息有：批次编号、检测环节、批次数量、检测结果、检测开始和结束时间等信息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shd w:val="clear" w:color="auto" w:fill="auto"/>
            <w:vAlign w:val="center"/>
          </w:tcPr>
          <w:p>
            <w:pPr>
              <w:jc w:val="center"/>
              <w:rPr>
                <w:rFonts w:ascii="仿宋" w:hAnsi="仿宋" w:eastAsia="仿宋" w:cs="仿宋"/>
                <w:bCs/>
                <w:sz w:val="24"/>
                <w:highlight w:val="none"/>
              </w:rPr>
            </w:pPr>
          </w:p>
        </w:tc>
        <w:tc>
          <w:tcPr>
            <w:tcW w:w="1247" w:type="dxa"/>
            <w:shd w:val="clear" w:color="auto" w:fill="auto"/>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汇总报告</w:t>
            </w:r>
          </w:p>
        </w:tc>
        <w:tc>
          <w:tcPr>
            <w:tcW w:w="7065" w:type="dxa"/>
            <w:shd w:val="clear" w:color="auto" w:fill="auto"/>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汇总报告可展示一个批次内所有档案的汇总检测报告。汇总报支持展示检测基本信息（检测开始、结束时间，检测人，检测结果，检测数量等）、不同检测项内容成功的档案数量、失败的档案数量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tcPr>
          <w:p>
            <w:pPr>
              <w:jc w:val="center"/>
              <w:rPr>
                <w:rFonts w:ascii="仿宋" w:hAnsi="仿宋" w:eastAsia="仿宋" w:cs="仿宋"/>
                <w:bCs/>
                <w:sz w:val="24"/>
                <w:highlight w:val="none"/>
              </w:rPr>
            </w:pPr>
          </w:p>
        </w:tc>
        <w:tc>
          <w:tcPr>
            <w:tcW w:w="1247" w:type="dxa"/>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档案列表</w:t>
            </w:r>
          </w:p>
        </w:tc>
        <w:tc>
          <w:tcPr>
            <w:tcW w:w="7065" w:type="dxa"/>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支持展示批次内档案检测列表信息，展示信息有：检测环节、检测开始和结束时间、检测结果、检测人等信息。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tcPr>
          <w:p>
            <w:pPr>
              <w:jc w:val="center"/>
              <w:rPr>
                <w:rFonts w:ascii="仿宋" w:hAnsi="仿宋" w:eastAsia="仿宋" w:cs="仿宋"/>
                <w:bCs/>
                <w:sz w:val="24"/>
                <w:highlight w:val="none"/>
              </w:rPr>
            </w:pPr>
          </w:p>
        </w:tc>
        <w:tc>
          <w:tcPr>
            <w:tcW w:w="1247" w:type="dxa"/>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单个档案详情报告</w:t>
            </w:r>
          </w:p>
        </w:tc>
        <w:tc>
          <w:tcPr>
            <w:tcW w:w="7065" w:type="dxa"/>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支持展示每条档案的详细检测内容，包括各检测项的检测结果，对于检测不通过的配置项内容，可展示详细的失败原因。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tcPr>
          <w:p>
            <w:pPr>
              <w:jc w:val="center"/>
              <w:rPr>
                <w:rFonts w:ascii="仿宋" w:hAnsi="仿宋" w:eastAsia="仿宋" w:cs="仿宋"/>
                <w:bCs/>
                <w:sz w:val="24"/>
                <w:highlight w:val="none"/>
              </w:rPr>
            </w:pPr>
          </w:p>
        </w:tc>
        <w:tc>
          <w:tcPr>
            <w:tcW w:w="1247" w:type="dxa"/>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导出报告</w:t>
            </w:r>
          </w:p>
        </w:tc>
        <w:tc>
          <w:tcPr>
            <w:tcW w:w="7065" w:type="dxa"/>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支持以excel格式导出一个批次内的所有档案检测报告信息。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tcPr>
          <w:p>
            <w:pPr>
              <w:jc w:val="center"/>
              <w:rPr>
                <w:rFonts w:ascii="仿宋" w:hAnsi="仿宋" w:eastAsia="仿宋" w:cs="仿宋"/>
                <w:bCs/>
                <w:sz w:val="24"/>
                <w:highlight w:val="none"/>
              </w:rPr>
            </w:pPr>
          </w:p>
        </w:tc>
        <w:tc>
          <w:tcPr>
            <w:tcW w:w="1247" w:type="dxa"/>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删除报告</w:t>
            </w:r>
          </w:p>
        </w:tc>
        <w:tc>
          <w:tcPr>
            <w:tcW w:w="7065" w:type="dxa"/>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支持删除批次报告信息。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tcPr>
          <w:p>
            <w:pPr>
              <w:jc w:val="center"/>
              <w:rPr>
                <w:rFonts w:ascii="仿宋" w:hAnsi="仿宋" w:eastAsia="仿宋" w:cs="仿宋"/>
                <w:bCs/>
                <w:sz w:val="24"/>
                <w:highlight w:val="none"/>
              </w:rPr>
            </w:pPr>
          </w:p>
        </w:tc>
        <w:tc>
          <w:tcPr>
            <w:tcW w:w="1247" w:type="dxa"/>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检测方案</w:t>
            </w:r>
          </w:p>
        </w:tc>
        <w:tc>
          <w:tcPr>
            <w:tcW w:w="7065" w:type="dxa"/>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支持导入、下载、删除四性检测方案。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vMerge w:val="continue"/>
          </w:tcPr>
          <w:p>
            <w:pPr>
              <w:jc w:val="center"/>
              <w:rPr>
                <w:rFonts w:ascii="仿宋" w:hAnsi="仿宋" w:eastAsia="仿宋" w:cs="仿宋"/>
                <w:bCs/>
                <w:sz w:val="24"/>
                <w:highlight w:val="none"/>
              </w:rPr>
            </w:pPr>
          </w:p>
        </w:tc>
        <w:tc>
          <w:tcPr>
            <w:tcW w:w="1247" w:type="dxa"/>
            <w:vAlign w:val="center"/>
          </w:tcPr>
          <w:p>
            <w:pPr>
              <w:widowControl/>
              <w:jc w:val="center"/>
              <w:textAlignment w:val="center"/>
              <w:rPr>
                <w:rFonts w:hint="default" w:ascii="仿宋" w:hAnsi="仿宋" w:eastAsia="仿宋" w:cs="仿宋"/>
                <w:bCs/>
                <w:kern w:val="0"/>
                <w:sz w:val="24"/>
                <w:highlight w:val="none"/>
              </w:rPr>
            </w:pPr>
            <w:r>
              <w:rPr>
                <w:rFonts w:hint="default" w:ascii="仿宋" w:hAnsi="仿宋" w:eastAsia="仿宋" w:cs="仿宋"/>
                <w:bCs/>
                <w:kern w:val="0"/>
                <w:sz w:val="24"/>
                <w:highlight w:val="none"/>
              </w:rPr>
              <w:t>终端适配</w:t>
            </w:r>
          </w:p>
        </w:tc>
        <w:tc>
          <w:tcPr>
            <w:tcW w:w="7065" w:type="dxa"/>
            <w:vAlign w:val="center"/>
          </w:tcPr>
          <w:p>
            <w:pPr>
              <w:widowControl/>
              <w:textAlignment w:val="center"/>
              <w:rPr>
                <w:rFonts w:hint="default" w:ascii="仿宋" w:hAnsi="仿宋" w:eastAsia="仿宋" w:cs="仿宋"/>
                <w:bCs/>
                <w:sz w:val="24"/>
                <w:highlight w:val="none"/>
              </w:rPr>
            </w:pPr>
            <w:r>
              <w:rPr>
                <w:rFonts w:hint="default" w:ascii="仿宋" w:hAnsi="仿宋" w:eastAsia="仿宋" w:cs="仿宋"/>
                <w:bCs/>
                <w:sz w:val="24"/>
                <w:highlight w:val="none"/>
              </w:rPr>
              <w:t>支持主流国产终端环境使用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882" w:type="dxa"/>
          </w:tcPr>
          <w:p>
            <w:pPr>
              <w:jc w:val="center"/>
              <w:rPr>
                <w:rFonts w:ascii="仿宋" w:hAnsi="仿宋" w:eastAsia="仿宋" w:cs="仿宋"/>
                <w:bCs/>
                <w:sz w:val="24"/>
                <w:highlight w:val="none"/>
              </w:rPr>
            </w:pPr>
            <w:r>
              <w:rPr>
                <w:rFonts w:hint="eastAsia" w:ascii="仿宋" w:hAnsi="仿宋" w:eastAsia="仿宋" w:cs="仿宋"/>
                <w:bCs/>
                <w:sz w:val="24"/>
                <w:highlight w:val="none"/>
              </w:rPr>
              <w:t>SDK</w:t>
            </w:r>
          </w:p>
        </w:tc>
        <w:tc>
          <w:tcPr>
            <w:tcW w:w="1247" w:type="dxa"/>
            <w:vAlign w:val="center"/>
          </w:tcPr>
          <w:p>
            <w:pPr>
              <w:widowControl/>
              <w:jc w:val="center"/>
              <w:textAlignment w:val="center"/>
              <w:rPr>
                <w:rFonts w:ascii="仿宋" w:hAnsi="仿宋" w:eastAsia="仿宋" w:cs="仿宋"/>
                <w:bCs/>
                <w:kern w:val="0"/>
                <w:sz w:val="24"/>
                <w:highlight w:val="none"/>
              </w:rPr>
            </w:pPr>
            <w:r>
              <w:rPr>
                <w:rFonts w:hint="eastAsia" w:ascii="仿宋" w:hAnsi="仿宋" w:eastAsia="仿宋" w:cs="仿宋"/>
                <w:bCs/>
                <w:kern w:val="0"/>
                <w:sz w:val="24"/>
                <w:highlight w:val="none"/>
              </w:rPr>
              <w:t>\</w:t>
            </w:r>
          </w:p>
        </w:tc>
        <w:tc>
          <w:tcPr>
            <w:tcW w:w="7065" w:type="dxa"/>
            <w:vAlign w:val="center"/>
          </w:tcPr>
          <w:p>
            <w:pPr>
              <w:widowControl/>
              <w:textAlignment w:val="center"/>
              <w:rPr>
                <w:rFonts w:ascii="仿宋" w:hAnsi="仿宋" w:eastAsia="仿宋" w:cs="仿宋"/>
                <w:bCs/>
                <w:sz w:val="24"/>
                <w:highlight w:val="none"/>
              </w:rPr>
            </w:pPr>
            <w:r>
              <w:rPr>
                <w:rFonts w:hint="eastAsia" w:ascii="仿宋" w:hAnsi="仿宋" w:eastAsia="仿宋" w:cs="仿宋"/>
                <w:bCs/>
                <w:sz w:val="24"/>
                <w:highlight w:val="none"/>
              </w:rPr>
              <w:t>支持SDK模式</w:t>
            </w:r>
            <w:r>
              <w:rPr>
                <w:rFonts w:ascii="仿宋" w:hAnsi="仿宋" w:eastAsia="仿宋" w:cs="仿宋"/>
                <w:bCs/>
                <w:sz w:val="24"/>
                <w:highlight w:val="none"/>
              </w:rPr>
              <w:t>，</w:t>
            </w:r>
            <w:r>
              <w:rPr>
                <w:rFonts w:hint="eastAsia" w:ascii="仿宋" w:hAnsi="仿宋" w:eastAsia="仿宋" w:cs="仿宋"/>
                <w:bCs/>
                <w:sz w:val="24"/>
                <w:highlight w:val="none"/>
              </w:rPr>
              <w:t>并提供标准接口文档。</w:t>
            </w:r>
          </w:p>
          <w:p>
            <w:pPr>
              <w:widowControl/>
              <w:textAlignment w:val="center"/>
              <w:rPr>
                <w:rFonts w:ascii="仿宋" w:hAnsi="仿宋" w:eastAsia="仿宋" w:cs="仿宋"/>
                <w:bCs/>
                <w:sz w:val="24"/>
                <w:highlight w:val="none"/>
              </w:rPr>
            </w:pPr>
            <w:r>
              <w:rPr>
                <w:rFonts w:ascii="仿宋" w:hAnsi="仿宋" w:eastAsia="仿宋" w:cs="仿宋"/>
                <w:bCs/>
                <w:sz w:val="24"/>
                <w:highlight w:val="none"/>
              </w:rPr>
              <w:t>支持</w:t>
            </w:r>
            <w:r>
              <w:rPr>
                <w:rFonts w:hint="eastAsia" w:ascii="仿宋" w:hAnsi="仿宋" w:eastAsia="仿宋" w:cs="仿宋"/>
                <w:bCs/>
                <w:sz w:val="24"/>
                <w:highlight w:val="none"/>
              </w:rPr>
              <w:t>各立档单位和档案馆可下载SDK加载到本地服务器运行</w:t>
            </w:r>
            <w:r>
              <w:rPr>
                <w:rFonts w:ascii="仿宋" w:hAnsi="仿宋" w:eastAsia="仿宋" w:cs="仿宋"/>
                <w:bCs/>
                <w:sz w:val="24"/>
                <w:highlight w:val="none"/>
              </w:rPr>
              <w:t>。</w:t>
            </w:r>
          </w:p>
          <w:p>
            <w:pPr>
              <w:widowControl/>
              <w:textAlignment w:val="center"/>
              <w:rPr>
                <w:rFonts w:ascii="仿宋" w:hAnsi="仿宋" w:eastAsia="仿宋" w:cs="仿宋"/>
                <w:bCs/>
                <w:sz w:val="24"/>
                <w:highlight w:val="none"/>
              </w:rPr>
            </w:pPr>
            <w:r>
              <w:rPr>
                <w:rFonts w:ascii="仿宋" w:hAnsi="仿宋" w:eastAsia="仿宋" w:cs="仿宋"/>
                <w:bCs/>
                <w:sz w:val="24"/>
                <w:highlight w:val="none"/>
              </w:rPr>
              <w:t>支持</w:t>
            </w:r>
            <w:r>
              <w:rPr>
                <w:rFonts w:hint="eastAsia" w:ascii="仿宋" w:hAnsi="仿宋" w:eastAsia="仿宋" w:cs="仿宋"/>
                <w:bCs/>
                <w:sz w:val="24"/>
                <w:highlight w:val="none"/>
              </w:rPr>
              <w:t>在自建系统中，</w:t>
            </w:r>
            <w:r>
              <w:rPr>
                <w:rFonts w:ascii="仿宋" w:hAnsi="仿宋" w:eastAsia="仿宋" w:cs="仿宋"/>
                <w:bCs/>
                <w:sz w:val="24"/>
                <w:highlight w:val="none"/>
              </w:rPr>
              <w:t>在</w:t>
            </w:r>
            <w:r>
              <w:rPr>
                <w:rFonts w:hint="eastAsia" w:ascii="仿宋" w:hAnsi="仿宋" w:eastAsia="仿宋" w:cs="仿宋"/>
                <w:bCs/>
                <w:sz w:val="24"/>
                <w:highlight w:val="none"/>
              </w:rPr>
              <w:t>档案进行归档、移交、保存等各个环节可随时调用四性检测服务，对档案进行检测。</w:t>
            </w:r>
          </w:p>
        </w:tc>
      </w:tr>
    </w:tbl>
    <w:p>
      <w:pPr>
        <w:rPr>
          <w:rFonts w:ascii="仿宋" w:hAnsi="仿宋" w:eastAsia="仿宋" w:cs="仿宋"/>
          <w:b/>
          <w:sz w:val="24"/>
          <w:highlight w:val="none"/>
        </w:rPr>
      </w:pPr>
    </w:p>
    <w:p>
      <w:pPr>
        <w:spacing w:line="360" w:lineRule="auto"/>
        <w:rPr>
          <w:rFonts w:ascii="仿宋" w:hAnsi="仿宋" w:eastAsia="仿宋" w:cs="仿宋"/>
          <w:b/>
          <w:sz w:val="24"/>
          <w:highlight w:val="none"/>
        </w:rPr>
      </w:pPr>
      <w:r>
        <w:rPr>
          <w:rFonts w:hint="eastAsia" w:ascii="仿宋" w:hAnsi="仿宋" w:eastAsia="仿宋" w:cs="仿宋"/>
          <w:b/>
          <w:sz w:val="24"/>
          <w:highlight w:val="none"/>
        </w:rPr>
        <w:t>六、项目实施工期</w:t>
      </w:r>
    </w:p>
    <w:p>
      <w:pPr>
        <w:numPr>
          <w:ilvl w:val="255"/>
          <w:numId w:val="0"/>
        </w:numPr>
        <w:adjustRightInd/>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合同签订后</w:t>
      </w:r>
      <w:r>
        <w:rPr>
          <w:rFonts w:hint="eastAsia" w:ascii="仿宋" w:hAnsi="仿宋" w:eastAsia="仿宋" w:cs="仿宋"/>
          <w:color w:val="000000"/>
          <w:sz w:val="24"/>
          <w:highlight w:val="none"/>
          <w:lang w:val="en-US" w:eastAsia="zh-CN"/>
        </w:rPr>
        <w:t>30天</w:t>
      </w:r>
      <w:r>
        <w:rPr>
          <w:rFonts w:hint="default" w:ascii="仿宋" w:hAnsi="仿宋" w:eastAsia="仿宋" w:cs="仿宋"/>
          <w:color w:val="000000"/>
          <w:sz w:val="24"/>
          <w:highlight w:val="none"/>
        </w:rPr>
        <w:t>内</w:t>
      </w:r>
      <w:r>
        <w:rPr>
          <w:rFonts w:hint="eastAsia" w:ascii="仿宋" w:hAnsi="仿宋" w:eastAsia="仿宋" w:cs="仿宋"/>
          <w:color w:val="000000"/>
          <w:sz w:val="24"/>
          <w:highlight w:val="none"/>
        </w:rPr>
        <w:t>完成</w:t>
      </w:r>
      <w:r>
        <w:rPr>
          <w:rFonts w:hint="default" w:ascii="仿宋" w:hAnsi="仿宋" w:eastAsia="仿宋" w:cs="仿宋"/>
          <w:color w:val="000000"/>
          <w:sz w:val="24"/>
          <w:highlight w:val="none"/>
        </w:rPr>
        <w:t>组件开发调试和上架IRS应用</w:t>
      </w:r>
      <w:r>
        <w:rPr>
          <w:rFonts w:hint="eastAsia" w:ascii="仿宋" w:hAnsi="仿宋" w:eastAsia="仿宋" w:cs="仿宋"/>
          <w:color w:val="000000"/>
          <w:sz w:val="24"/>
          <w:highlight w:val="none"/>
        </w:rPr>
        <w:t>。</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七、质量保证</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投标人须保证所提供产品符合国家有关规定。投标人须保证所提供产品具有合法的版权或使用权，本项目采购的产品，如在本项目范围内使用过程中出现版权或使用权纠纷，应由投标人负责，采购人不承担责任。</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2.投标人必须保证解决项目所涉及的技术问题，如因技术原因无法满足采购人需求，由此产生的风险由投标人承担。</w:t>
      </w:r>
    </w:p>
    <w:p>
      <w:pPr>
        <w:spacing w:line="360" w:lineRule="auto"/>
        <w:ind w:firstLine="480" w:firstLineChars="200"/>
        <w:rPr>
          <w:rFonts w:ascii="仿宋" w:hAnsi="仿宋" w:eastAsia="仿宋" w:cs="仿宋"/>
          <w:sz w:val="24"/>
          <w:highlight w:val="none"/>
        </w:rPr>
      </w:pPr>
      <w:r>
        <w:rPr>
          <w:rFonts w:ascii="仿宋" w:hAnsi="仿宋" w:eastAsia="仿宋" w:cs="仿宋"/>
          <w:sz w:val="24"/>
          <w:highlight w:val="none"/>
          <w:lang w:bidi="ar"/>
        </w:rPr>
        <w:t>3.验收后一年为免费质保期。投标人在质保期内，如遇软件产品升级、改版，应免费提供更新、升级服务。</w:t>
      </w:r>
    </w:p>
    <w:p>
      <w:pPr>
        <w:spacing w:line="360" w:lineRule="auto"/>
        <w:ind w:firstLine="480" w:firstLineChars="200"/>
        <w:rPr>
          <w:rFonts w:ascii="仿宋" w:hAnsi="仿宋" w:eastAsia="仿宋" w:cs="仿宋"/>
          <w:sz w:val="24"/>
          <w:highlight w:val="none"/>
        </w:rPr>
      </w:pPr>
      <w:r>
        <w:rPr>
          <w:rFonts w:ascii="仿宋" w:hAnsi="仿宋" w:eastAsia="仿宋" w:cs="仿宋"/>
          <w:sz w:val="24"/>
          <w:highlight w:val="none"/>
          <w:lang w:bidi="ar"/>
        </w:rPr>
        <w:t>4.超过质保期后，如因该产品存在紧急或中高危安全漏洞导致招标人使用该产品存在安全风险，投标人必须保证修复相关漏洞，确保产品使用安全。</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八、项目验收</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1.投标人须承诺项目验收时将所有项目文档、开发源代码、程序说明文档等完整移交采购人。</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 整个项目的完成以最终通过专家验收为准。</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九、售后服务要求</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投标人在投标时需要提供驻场开发的项目经理和团队人员名单，并附每位成员的业绩和工作经历说明，要求驻场研发人员（含项目经理）在2名以上。研发人员在项目启动后必须长驻现场，并应确保人员稳定和服从管理，经同意后方可变更人员。</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2.要求提供具体的培训服务方案，需详细描述培训内容、人数、时间、地点，培训的材料，分批集中完成用户操作培训（费用标准按浙江省有关会议培训标准执行），培训有关费用由投标人承担。</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提供软件不少于3年7×24免费售后技术支持服务（包括故障排除、性能调优、技术咨询等，并负责处理、协调与各系统软件、硬件等供应商的关系。投标人在确认紧急响应请求后，通过电话、Email或传真等远程方式查找紧急事件的事发原因并解决相应问题，如无法远程解决问题，需在一个工作日内安排专人跟进到现场解决。</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4.系统维护期内，投标人须根据系统运行情况进行不定期的检测与调优，每半年对系统进行一次总体检测，系统维护期满后为采购人提供一套完整的运行记录。</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十、报价要求</w:t>
      </w:r>
    </w:p>
    <w:p>
      <w:pPr>
        <w:pStyle w:val="15"/>
        <w:adjustRightInd/>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1.投标人应按招标项目的相关要求，根据项目特点和企业条件确定投标报价。投标报价为最终一次性报价。</w:t>
      </w:r>
    </w:p>
    <w:p>
      <w:pPr>
        <w:adjustRightInd/>
        <w:spacing w:line="360" w:lineRule="auto"/>
        <w:ind w:firstLine="440" w:firstLineChars="200"/>
        <w:rPr>
          <w:rFonts w:ascii="仿宋" w:hAnsi="仿宋" w:eastAsia="仿宋" w:cs="仿宋"/>
          <w:spacing w:val="-10"/>
          <w:sz w:val="24"/>
          <w:highlight w:val="none"/>
        </w:rPr>
      </w:pPr>
      <w:r>
        <w:rPr>
          <w:rFonts w:hint="eastAsia" w:ascii="仿宋" w:hAnsi="仿宋" w:eastAsia="仿宋" w:cs="仿宋"/>
          <w:spacing w:val="-10"/>
          <w:sz w:val="24"/>
          <w:highlight w:val="none"/>
        </w:rPr>
        <w:t>2.按国家规定由投标人缴纳的各种税收已包含在投标总价内，由投标人向税务机关缴纳。</w:t>
      </w:r>
    </w:p>
    <w:p>
      <w:pPr>
        <w:pStyle w:val="15"/>
        <w:adjustRightInd/>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3.中标后，中标人所填写的单价在合同实施期间不因市场变化因素而变动，投标人在计算报价时应考虑一定的风险系数。</w:t>
      </w:r>
    </w:p>
    <w:p>
      <w:pPr>
        <w:spacing w:line="360" w:lineRule="auto"/>
        <w:rPr>
          <w:rFonts w:ascii="仿宋" w:hAnsi="仿宋" w:eastAsia="仿宋" w:cs="仿宋"/>
          <w:b/>
          <w:sz w:val="24"/>
          <w:highlight w:val="none"/>
        </w:rPr>
      </w:pPr>
      <w:r>
        <w:rPr>
          <w:rFonts w:hint="eastAsia" w:ascii="仿宋" w:hAnsi="仿宋" w:eastAsia="仿宋" w:cs="仿宋"/>
          <w:b/>
          <w:sz w:val="24"/>
          <w:highlight w:val="none"/>
        </w:rPr>
        <w:t>十一、付款方式</w:t>
      </w:r>
    </w:p>
    <w:p>
      <w:pPr>
        <w:keepNext w:val="0"/>
        <w:keepLines w:val="0"/>
        <w:widowControl w:val="0"/>
        <w:suppressLineNumbers w:val="0"/>
        <w:autoSpaceDE w:val="0"/>
        <w:autoSpaceDN/>
        <w:adjustRightInd w:val="0"/>
        <w:spacing w:before="0" w:beforeAutospacing="0" w:after="0" w:afterAutospacing="0" w:line="288" w:lineRule="auto"/>
        <w:ind w:left="0" w:right="0" w:firstLine="480" w:firstLineChars="200"/>
        <w:jc w:val="left"/>
        <w:rPr>
          <w:rFonts w:hint="eastAsia" w:ascii="仿宋" w:hAnsi="仿宋" w:eastAsia="仿宋" w:cs="仿宋"/>
          <w:sz w:val="24"/>
          <w:szCs w:val="24"/>
          <w:highlight w:val="none"/>
        </w:rPr>
      </w:pPr>
      <w:r>
        <w:rPr>
          <w:rFonts w:hint="default" w:ascii="仿宋" w:hAnsi="仿宋" w:eastAsia="仿宋" w:cs="仿宋"/>
          <w:b w:val="0"/>
          <w:bCs/>
          <w:kern w:val="0"/>
          <w:sz w:val="24"/>
          <w:szCs w:val="24"/>
          <w:lang w:eastAsia="zh-CN" w:bidi="ar"/>
        </w:rPr>
        <w:t>1.</w:t>
      </w:r>
      <w:r>
        <w:rPr>
          <w:rFonts w:hint="default" w:ascii="仿宋" w:hAnsi="仿宋" w:eastAsia="仿宋" w:cs="仿宋"/>
          <w:b w:val="0"/>
          <w:bCs/>
          <w:kern w:val="0"/>
          <w:sz w:val="24"/>
          <w:szCs w:val="24"/>
          <w:lang w:val="en-US" w:eastAsia="zh-CN" w:bidi="ar"/>
        </w:rPr>
        <w:t>签订合同后5个工作日内，中标方需向绍兴市档案馆缴纳中标价的</w:t>
      </w:r>
      <w:r>
        <w:rPr>
          <w:rFonts w:hint="default" w:ascii="仿宋" w:hAnsi="仿宋" w:eastAsia="仿宋" w:cs="仿宋"/>
          <w:b w:val="0"/>
          <w:bCs/>
          <w:kern w:val="0"/>
          <w:sz w:val="24"/>
          <w:szCs w:val="24"/>
          <w:lang w:eastAsia="zh-CN" w:bidi="ar"/>
        </w:rPr>
        <w:t>1</w:t>
      </w:r>
      <w:r>
        <w:rPr>
          <w:rFonts w:hint="default" w:ascii="仿宋" w:hAnsi="仿宋" w:eastAsia="仿宋" w:cs="仿宋"/>
          <w:b w:val="0"/>
          <w:bCs/>
          <w:kern w:val="0"/>
          <w:sz w:val="24"/>
          <w:szCs w:val="24"/>
          <w:lang w:val="en-US" w:eastAsia="zh-CN" w:bidi="ar"/>
        </w:rPr>
        <w:t>%作为履约保证金或提供相应金额的银行保函，项目全部验收通过</w:t>
      </w:r>
      <w:r>
        <w:rPr>
          <w:rFonts w:hint="default" w:ascii="仿宋" w:hAnsi="仿宋" w:eastAsia="仿宋" w:cs="仿宋"/>
          <w:b w:val="0"/>
          <w:bCs/>
          <w:kern w:val="0"/>
          <w:sz w:val="24"/>
          <w:szCs w:val="24"/>
          <w:lang w:eastAsia="zh-CN" w:bidi="ar"/>
        </w:rPr>
        <w:t>，公共组件正常运行3个月后</w:t>
      </w:r>
      <w:r>
        <w:rPr>
          <w:rFonts w:hint="default" w:ascii="仿宋" w:hAnsi="仿宋" w:eastAsia="仿宋" w:cs="仿宋"/>
          <w:b w:val="0"/>
          <w:bCs/>
          <w:kern w:val="0"/>
          <w:sz w:val="24"/>
          <w:szCs w:val="24"/>
          <w:lang w:val="en-US" w:eastAsia="zh-CN" w:bidi="ar"/>
        </w:rPr>
        <w:t>返还（不计息）。</w:t>
      </w:r>
    </w:p>
    <w:p>
      <w:pPr>
        <w:pStyle w:val="15"/>
        <w:adjustRightInd/>
        <w:spacing w:line="360" w:lineRule="auto"/>
        <w:ind w:firstLine="480" w:firstLineChars="200"/>
        <w:rPr>
          <w:rFonts w:ascii="仿宋" w:hAnsi="仿宋" w:eastAsia="仿宋" w:cs="仿宋"/>
          <w:sz w:val="24"/>
          <w:szCs w:val="24"/>
          <w:highlight w:val="none"/>
        </w:rPr>
      </w:pPr>
      <w:r>
        <w:rPr>
          <w:rFonts w:hint="default" w:ascii="仿宋" w:hAnsi="仿宋" w:eastAsia="仿宋" w:cs="仿宋"/>
          <w:sz w:val="24"/>
          <w:szCs w:val="24"/>
          <w:highlight w:val="none"/>
        </w:rPr>
        <w:t>2</w:t>
      </w:r>
      <w:r>
        <w:rPr>
          <w:rFonts w:hint="eastAsia" w:ascii="仿宋" w:hAnsi="仿宋" w:eastAsia="仿宋" w:cs="仿宋"/>
          <w:sz w:val="24"/>
          <w:szCs w:val="24"/>
          <w:highlight w:val="none"/>
        </w:rPr>
        <w:t>.合同签订后5天内中标单位进场，付中标价的30%；</w:t>
      </w:r>
    </w:p>
    <w:p>
      <w:pPr>
        <w:pStyle w:val="15"/>
        <w:adjustRightInd/>
        <w:spacing w:line="360" w:lineRule="auto"/>
        <w:ind w:firstLine="480" w:firstLineChars="200"/>
        <w:rPr>
          <w:rFonts w:ascii="仿宋" w:hAnsi="仿宋" w:eastAsia="仿宋" w:cs="仿宋"/>
          <w:sz w:val="24"/>
          <w:szCs w:val="24"/>
          <w:highlight w:val="none"/>
        </w:rPr>
      </w:pPr>
      <w:r>
        <w:rPr>
          <w:rFonts w:hint="default" w:ascii="仿宋" w:hAnsi="仿宋" w:eastAsia="仿宋" w:cs="仿宋"/>
          <w:sz w:val="24"/>
          <w:szCs w:val="24"/>
          <w:highlight w:val="none"/>
        </w:rPr>
        <w:t>3</w:t>
      </w:r>
      <w:r>
        <w:rPr>
          <w:rFonts w:hint="eastAsia" w:ascii="仿宋" w:hAnsi="仿宋" w:eastAsia="仿宋" w:cs="仿宋"/>
          <w:sz w:val="24"/>
          <w:szCs w:val="24"/>
          <w:highlight w:val="none"/>
        </w:rPr>
        <w:t>.项目通过初验后，支付中标价的40%；</w:t>
      </w:r>
    </w:p>
    <w:p>
      <w:pPr>
        <w:pStyle w:val="15"/>
        <w:adjustRightInd/>
        <w:spacing w:line="360" w:lineRule="auto"/>
        <w:ind w:firstLine="480" w:firstLineChars="200"/>
        <w:rPr>
          <w:rFonts w:ascii="仿宋" w:hAnsi="仿宋" w:eastAsia="仿宋" w:cs="仿宋"/>
          <w:sz w:val="24"/>
          <w:szCs w:val="24"/>
          <w:highlight w:val="none"/>
        </w:rPr>
      </w:pPr>
      <w:r>
        <w:rPr>
          <w:rFonts w:hint="default" w:ascii="仿宋" w:hAnsi="仿宋" w:eastAsia="仿宋" w:cs="仿宋"/>
          <w:sz w:val="24"/>
          <w:szCs w:val="24"/>
          <w:highlight w:val="none"/>
        </w:rPr>
        <w:t>4</w:t>
      </w:r>
      <w:r>
        <w:rPr>
          <w:rFonts w:hint="eastAsia" w:ascii="仿宋" w:hAnsi="仿宋" w:eastAsia="仿宋" w:cs="仿宋"/>
          <w:sz w:val="24"/>
          <w:szCs w:val="24"/>
          <w:highlight w:val="none"/>
        </w:rPr>
        <w:t xml:space="preserve">.项目通过终验后，支付中标价的30%。 </w:t>
      </w:r>
      <w:bookmarkEnd w:id="11"/>
      <w:bookmarkEnd w:id="12"/>
      <w:bookmarkEnd w:id="13"/>
    </w:p>
    <w:p>
      <w:pPr>
        <w:spacing w:line="360" w:lineRule="auto"/>
        <w:rPr>
          <w:rFonts w:ascii="仿宋" w:hAnsi="仿宋" w:eastAsia="仿宋" w:cs="仿宋"/>
          <w:b/>
          <w:sz w:val="24"/>
          <w:highlight w:val="none"/>
        </w:rPr>
      </w:pPr>
      <w:r>
        <w:rPr>
          <w:rFonts w:hint="eastAsia" w:ascii="仿宋" w:hAnsi="仿宋" w:eastAsia="仿宋" w:cs="仿宋"/>
          <w:b/>
          <w:sz w:val="24"/>
          <w:highlight w:val="none"/>
        </w:rPr>
        <w:t>十二、信息、数据成果所有权及保密规定</w:t>
      </w:r>
    </w:p>
    <w:p>
      <w:pPr>
        <w:tabs>
          <w:tab w:val="left" w:pos="312"/>
        </w:tabs>
        <w:adjustRightInd/>
        <w:spacing w:line="360" w:lineRule="auto"/>
        <w:ind w:left="480"/>
        <w:rPr>
          <w:rFonts w:ascii="仿宋" w:hAnsi="仿宋" w:eastAsia="仿宋" w:cs="仿宋"/>
          <w:sz w:val="24"/>
          <w:highlight w:val="none"/>
        </w:rPr>
      </w:pPr>
      <w:r>
        <w:rPr>
          <w:rFonts w:hint="eastAsia" w:ascii="仿宋" w:hAnsi="仿宋" w:eastAsia="仿宋" w:cs="仿宋"/>
          <w:sz w:val="24"/>
          <w:highlight w:val="none"/>
        </w:rPr>
        <w:t>1.中标人须建立严格的保密制度，并加强对工作人员的保密管理及保密知识教育。</w:t>
      </w:r>
    </w:p>
    <w:p>
      <w:pPr>
        <w:tabs>
          <w:tab w:val="left" w:pos="312"/>
        </w:tabs>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2.中标人须承担与此有关的技术情报和数据资料的保密责任。与本项目有关的资料及数据成果中涉及国家秘密的内容，均要求按照《国家保密法》及相关法律法规执行。</w:t>
      </w:r>
    </w:p>
    <w:p>
      <w:pPr>
        <w:adjustRightInd/>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信息采集数据的成果最终所有权归采购人所有。未经采购人同意中标供应商不得擅自扩散或提供给第三方使用。中标供应商在正式开展工作前，需要与采购单位签订保密协议；中标供应商人员在采购人单位工作时，应遵守相关规章、制度等，中标供应商对在系统运行期间所获得的采购人的情报和资料有保密义务，泄露秘密应承担相应的责任。不论本合同是否变更、解除、终止，本条款均有效。</w:t>
      </w:r>
    </w:p>
    <w:p>
      <w:pPr>
        <w:spacing w:line="360" w:lineRule="auto"/>
        <w:ind w:firstLine="480" w:firstLineChars="200"/>
        <w:rPr>
          <w:rFonts w:hint="eastAsia" w:ascii="仿宋" w:hAnsi="仿宋" w:eastAsia="仿宋" w:cs="仿宋"/>
          <w:color w:val="auto"/>
          <w:sz w:val="24"/>
        </w:rPr>
      </w:pPr>
    </w:p>
    <w:p>
      <w:pPr>
        <w:pStyle w:val="15"/>
        <w:widowControl w:val="0"/>
        <w:numPr>
          <w:ilvl w:val="0"/>
          <w:numId w:val="0"/>
        </w:numPr>
        <w:adjustRightInd/>
        <w:spacing w:line="288" w:lineRule="auto"/>
        <w:jc w:val="center"/>
        <w:rPr>
          <w:rFonts w:hint="eastAsia" w:ascii="仿宋" w:hAnsi="仿宋" w:eastAsia="仿宋" w:cs="仿宋"/>
          <w:color w:val="auto"/>
          <w:sz w:val="24"/>
        </w:rPr>
      </w:pPr>
    </w:p>
    <w:p>
      <w:pPr>
        <w:pStyle w:val="15"/>
        <w:spacing w:line="800" w:lineRule="exact"/>
        <w:jc w:val="center"/>
        <w:rPr>
          <w:rFonts w:ascii="仿宋" w:hAnsi="仿宋" w:eastAsia="仿宋" w:cs="仿宋"/>
          <w:b/>
          <w:color w:val="auto"/>
          <w:sz w:val="36"/>
          <w:szCs w:val="36"/>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四</w:t>
      </w:r>
      <w:r>
        <w:rPr>
          <w:rFonts w:hint="eastAsia" w:ascii="仿宋" w:hAnsi="仿宋" w:eastAsia="仿宋" w:cs="仿宋"/>
          <w:b/>
          <w:color w:val="auto"/>
          <w:sz w:val="36"/>
          <w:szCs w:val="36"/>
        </w:rPr>
        <w:t>部分</w:t>
      </w:r>
      <w:r>
        <w:rPr>
          <w:rFonts w:ascii="仿宋" w:hAnsi="仿宋" w:eastAsia="仿宋" w:cs="仿宋"/>
          <w:b/>
          <w:color w:val="auto"/>
          <w:sz w:val="36"/>
          <w:szCs w:val="36"/>
        </w:rPr>
        <w:t xml:space="preserve"> </w:t>
      </w:r>
      <w:r>
        <w:rPr>
          <w:rFonts w:hint="eastAsia" w:ascii="仿宋" w:hAnsi="仿宋" w:eastAsia="仿宋" w:cs="仿宋"/>
          <w:b/>
          <w:color w:val="auto"/>
          <w:sz w:val="36"/>
          <w:szCs w:val="36"/>
        </w:rPr>
        <w:t>合同主要条款</w:t>
      </w:r>
    </w:p>
    <w:p>
      <w:pPr>
        <w:spacing w:line="288" w:lineRule="auto"/>
        <w:jc w:val="left"/>
        <w:rPr>
          <w:rFonts w:hint="default" w:ascii="仿宋" w:hAnsi="仿宋" w:eastAsia="仿宋" w:cs="仿宋"/>
          <w:b/>
          <w:bCs/>
          <w:color w:val="auto"/>
          <w:sz w:val="24"/>
          <w:lang w:val="en-US" w:eastAsia="zh-CN"/>
        </w:rPr>
      </w:pPr>
      <w:r>
        <w:rPr>
          <w:rFonts w:ascii="仿宋" w:hAnsi="仿宋" w:eastAsia="仿宋" w:cs="仿宋"/>
          <w:b/>
          <w:bCs/>
          <w:color w:val="auto"/>
          <w:sz w:val="24"/>
        </w:rPr>
        <w:t>1.</w:t>
      </w:r>
      <w:r>
        <w:rPr>
          <w:rFonts w:hint="eastAsia" w:ascii="仿宋" w:hAnsi="仿宋" w:eastAsia="仿宋" w:cs="仿宋"/>
          <w:b/>
          <w:bCs/>
          <w:color w:val="auto"/>
          <w:sz w:val="24"/>
        </w:rPr>
        <w:t>合同</w:t>
      </w:r>
      <w:bookmarkStart w:id="14" w:name="OLE_LINK1"/>
      <w:r>
        <w:rPr>
          <w:rFonts w:hint="eastAsia" w:ascii="仿宋" w:hAnsi="仿宋" w:eastAsia="仿宋" w:cs="仿宋"/>
          <w:b/>
          <w:bCs/>
          <w:color w:val="auto"/>
          <w:sz w:val="24"/>
        </w:rPr>
        <w:t>范围</w:t>
      </w:r>
      <w:bookmarkEnd w:id="14"/>
      <w:r>
        <w:rPr>
          <w:rFonts w:hint="eastAsia" w:ascii="仿宋" w:hAnsi="仿宋" w:eastAsia="仿宋" w:cs="仿宋"/>
          <w:b/>
          <w:bCs/>
          <w:color w:val="auto"/>
          <w:sz w:val="24"/>
          <w:lang w:val="en-US" w:eastAsia="zh-CN"/>
        </w:rPr>
        <w:t>及内容</w:t>
      </w:r>
    </w:p>
    <w:p>
      <w:pPr>
        <w:spacing w:line="288"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合同范围应与中标通知书、招标文件及被招标人接受的技术商务规范偏离表相一致。合同范围和双方的职责在“招标文件”明确。</w:t>
      </w:r>
    </w:p>
    <w:p>
      <w:pPr>
        <w:pStyle w:val="75"/>
        <w:spacing w:line="288" w:lineRule="auto"/>
        <w:rPr>
          <w:rFonts w:ascii="仿宋" w:hAnsi="仿宋" w:eastAsia="仿宋" w:cs="仿宋"/>
          <w:b/>
          <w:bCs/>
          <w:color w:val="auto"/>
          <w:sz w:val="24"/>
          <w:szCs w:val="24"/>
        </w:rPr>
      </w:pPr>
      <w:r>
        <w:rPr>
          <w:rFonts w:ascii="仿宋" w:hAnsi="仿宋" w:eastAsia="仿宋" w:cs="仿宋"/>
          <w:b/>
          <w:bCs/>
          <w:color w:val="auto"/>
          <w:sz w:val="24"/>
          <w:szCs w:val="24"/>
        </w:rPr>
        <w:t>2.</w:t>
      </w:r>
      <w:r>
        <w:rPr>
          <w:rFonts w:hint="eastAsia" w:ascii="仿宋" w:hAnsi="仿宋" w:eastAsia="仿宋" w:cs="仿宋"/>
          <w:b/>
          <w:bCs/>
          <w:color w:val="auto"/>
          <w:sz w:val="24"/>
          <w:szCs w:val="24"/>
        </w:rPr>
        <w:t>合同的签订</w:t>
      </w:r>
    </w:p>
    <w:p>
      <w:pPr>
        <w:snapToGrid w:val="0"/>
        <w:spacing w:line="288" w:lineRule="auto"/>
        <w:jc w:val="left"/>
        <w:rPr>
          <w:rFonts w:hint="default" w:ascii="仿宋" w:hAnsi="仿宋" w:eastAsia="仿宋" w:cs="仿宋"/>
          <w:color w:val="auto"/>
          <w:sz w:val="24"/>
        </w:rPr>
      </w:pPr>
      <w:r>
        <w:rPr>
          <w:rFonts w:ascii="仿宋" w:hAnsi="仿宋" w:eastAsia="仿宋" w:cs="仿宋"/>
          <w:color w:val="auto"/>
          <w:sz w:val="24"/>
        </w:rPr>
        <w:t xml:space="preserve">2.1 </w:t>
      </w:r>
      <w:r>
        <w:rPr>
          <w:rFonts w:hint="eastAsia" w:ascii="仿宋" w:hAnsi="仿宋" w:eastAsia="仿宋" w:cs="仿宋"/>
          <w:color w:val="auto"/>
          <w:sz w:val="24"/>
        </w:rPr>
        <w:t>按照要求向采购人提供履约保证金或以银行、保险公司出具保函形式提交履约保证金。</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2.2</w:t>
      </w:r>
      <w:r>
        <w:rPr>
          <w:rFonts w:hint="eastAsia" w:ascii="仿宋" w:hAnsi="仿宋" w:eastAsia="仿宋" w:cs="仿宋"/>
          <w:color w:val="auto"/>
          <w:sz w:val="24"/>
        </w:rPr>
        <w:t>中标人须在中标通知书发出</w:t>
      </w:r>
      <w:r>
        <w:rPr>
          <w:rFonts w:hint="eastAsia" w:ascii="仿宋" w:hAnsi="仿宋" w:eastAsia="仿宋" w:cs="仿宋"/>
          <w:color w:val="auto"/>
          <w:sz w:val="24"/>
          <w:lang w:val="en-US" w:eastAsia="zh-CN"/>
        </w:rPr>
        <w:t>15</w:t>
      </w:r>
      <w:r>
        <w:rPr>
          <w:rFonts w:hint="eastAsia" w:ascii="仿宋" w:hAnsi="仿宋" w:eastAsia="仿宋" w:cs="仿宋"/>
          <w:color w:val="auto"/>
          <w:sz w:val="24"/>
        </w:rPr>
        <w:t>日内按招标文件和中标供应商投标文件的约定，凭中标通知书和采购人在约定的时间、地点，由法定代表人或其授权代表与采购人签订书面合同。</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2.2.1</w:t>
      </w:r>
      <w:r>
        <w:rPr>
          <w:rFonts w:hint="eastAsia" w:ascii="仿宋" w:hAnsi="仿宋" w:eastAsia="仿宋" w:cs="仿宋"/>
          <w:color w:val="auto"/>
          <w:sz w:val="24"/>
        </w:rPr>
        <w:t>服务地点：招标人指定地点</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2.2.2</w:t>
      </w:r>
      <w:r>
        <w:rPr>
          <w:rFonts w:hint="eastAsia" w:ascii="仿宋" w:hAnsi="仿宋" w:eastAsia="仿宋" w:cs="仿宋"/>
          <w:color w:val="auto"/>
          <w:sz w:val="24"/>
        </w:rPr>
        <w:t>完工期：按标项内具体要求执行。</w:t>
      </w:r>
    </w:p>
    <w:p>
      <w:pPr>
        <w:pStyle w:val="6"/>
        <w:numPr>
          <w:ilvl w:val="0"/>
          <w:numId w:val="0"/>
        </w:numPr>
        <w:spacing w:line="288" w:lineRule="auto"/>
        <w:rPr>
          <w:rFonts w:ascii="仿宋" w:hAnsi="仿宋" w:eastAsia="仿宋" w:cs="仿宋"/>
          <w:color w:val="auto"/>
          <w:sz w:val="24"/>
        </w:rPr>
      </w:pPr>
      <w:r>
        <w:rPr>
          <w:rFonts w:ascii="仿宋" w:hAnsi="仿宋" w:eastAsia="仿宋" w:cs="仿宋"/>
          <w:b/>
          <w:bCs/>
          <w:color w:val="auto"/>
          <w:sz w:val="24"/>
        </w:rPr>
        <w:t>3.</w:t>
      </w:r>
      <w:r>
        <w:rPr>
          <w:rFonts w:hint="eastAsia" w:ascii="仿宋" w:hAnsi="仿宋" w:eastAsia="仿宋" w:cs="仿宋"/>
          <w:b/>
          <w:bCs/>
          <w:color w:val="auto"/>
          <w:sz w:val="24"/>
        </w:rPr>
        <w:t>付款方式：</w:t>
      </w:r>
      <w:r>
        <w:rPr>
          <w:rFonts w:hint="eastAsia" w:ascii="仿宋" w:hAnsi="仿宋" w:eastAsia="仿宋" w:cs="仿宋"/>
          <w:color w:val="auto"/>
          <w:sz w:val="24"/>
        </w:rPr>
        <w:t>按标项内具体要求执行。</w:t>
      </w:r>
    </w:p>
    <w:p>
      <w:pPr>
        <w:snapToGrid w:val="0"/>
        <w:spacing w:line="288" w:lineRule="auto"/>
        <w:jc w:val="left"/>
        <w:rPr>
          <w:rFonts w:ascii="仿宋" w:hAnsi="仿宋" w:eastAsia="仿宋" w:cs="仿宋"/>
          <w:b/>
          <w:bCs/>
          <w:color w:val="auto"/>
          <w:sz w:val="24"/>
        </w:rPr>
      </w:pPr>
      <w:r>
        <w:rPr>
          <w:rFonts w:ascii="仿宋" w:hAnsi="仿宋" w:eastAsia="仿宋" w:cs="仿宋"/>
          <w:b/>
          <w:bCs/>
          <w:color w:val="auto"/>
          <w:sz w:val="24"/>
        </w:rPr>
        <w:t>4.</w:t>
      </w:r>
      <w:r>
        <w:rPr>
          <w:rFonts w:hint="eastAsia" w:ascii="仿宋" w:hAnsi="仿宋" w:eastAsia="仿宋" w:cs="仿宋"/>
          <w:b/>
          <w:bCs/>
          <w:color w:val="auto"/>
          <w:sz w:val="24"/>
        </w:rPr>
        <w:t>合同修改</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4.1</w:t>
      </w:r>
      <w:r>
        <w:rPr>
          <w:rFonts w:hint="eastAsia" w:ascii="仿宋" w:hAnsi="仿宋" w:eastAsia="仿宋" w:cs="仿宋"/>
          <w:color w:val="auto"/>
          <w:sz w:val="24"/>
        </w:rPr>
        <w:t>双方的任何一方对合同内容提出修改，均应以书面形式通知对方，并达成由双方签署的合同修改书，须报政府采购管理部门批准。</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4.2</w:t>
      </w:r>
      <w:r>
        <w:rPr>
          <w:rFonts w:hint="eastAsia" w:ascii="仿宋" w:hAnsi="仿宋" w:eastAsia="仿宋" w:cs="仿宋"/>
          <w:color w:val="auto"/>
          <w:sz w:val="24"/>
        </w:rPr>
        <w:t>除非招标人对产品的品牌、型号规格和涉及价格因素的技术参数提出修改，中标人不得对合同价格提出修改要求。</w:t>
      </w:r>
    </w:p>
    <w:p>
      <w:pPr>
        <w:snapToGrid w:val="0"/>
        <w:spacing w:line="288" w:lineRule="auto"/>
        <w:jc w:val="left"/>
        <w:rPr>
          <w:rFonts w:hint="default" w:ascii="仿宋" w:hAnsi="仿宋" w:eastAsia="仿宋" w:cs="仿宋"/>
          <w:b/>
          <w:bCs/>
          <w:color w:val="auto"/>
          <w:sz w:val="24"/>
          <w:lang w:val="en-US" w:eastAsia="zh-CN"/>
        </w:rPr>
      </w:pPr>
      <w:r>
        <w:rPr>
          <w:rFonts w:ascii="仿宋" w:hAnsi="仿宋" w:eastAsia="仿宋" w:cs="仿宋"/>
          <w:b/>
          <w:bCs/>
          <w:color w:val="auto"/>
          <w:sz w:val="24"/>
        </w:rPr>
        <w:t>5.</w:t>
      </w:r>
      <w:r>
        <w:rPr>
          <w:rFonts w:hint="eastAsia" w:ascii="仿宋" w:hAnsi="仿宋" w:eastAsia="仿宋" w:cs="仿宋"/>
          <w:b/>
          <w:bCs/>
          <w:color w:val="auto"/>
          <w:sz w:val="24"/>
          <w:lang w:val="en-US" w:eastAsia="zh-CN"/>
        </w:rPr>
        <w:t>网络和数据安全职责履行协议条款</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5.1</w:t>
      </w:r>
      <w:r>
        <w:rPr>
          <w:rFonts w:hint="eastAsia" w:ascii="仿宋" w:hAnsi="仿宋" w:eastAsia="仿宋" w:cs="仿宋"/>
          <w:b w:val="0"/>
          <w:bCs w:val="0"/>
          <w:color w:val="auto"/>
          <w:sz w:val="24"/>
        </w:rPr>
        <w:t>为切实保障政务信息系统网络和数据安全，加强建设运维企业管理，强化行为监管，杜绝数据泄露事件发生，就此双方特签订本补充协议。</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5.2</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设专人为系统的网络安全运行负责，负责计算机软硬件系统的调研、安装、升级、保障工作。</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5.3</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人员不得制造或者故意输入、传播计算机病毒和其他有害数据，不得利用非法手段复制、截收、篡改计算机信息系统中的数据，若</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发现第三方有上述行为，应立即采取有效措施阻止，并通知</w:t>
      </w:r>
      <w:r>
        <w:rPr>
          <w:rFonts w:hint="eastAsia" w:ascii="仿宋" w:hAnsi="仿宋" w:eastAsia="仿宋" w:cs="仿宋"/>
          <w:b w:val="0"/>
          <w:bCs w:val="0"/>
          <w:color w:val="auto"/>
          <w:sz w:val="24"/>
          <w:lang w:eastAsia="zh-CN"/>
        </w:rPr>
        <w:t>采购人</w:t>
      </w:r>
      <w:r>
        <w:rPr>
          <w:rFonts w:hint="eastAsia" w:ascii="仿宋" w:hAnsi="仿宋" w:eastAsia="仿宋" w:cs="仿宋"/>
          <w:b w:val="0"/>
          <w:bCs w:val="0"/>
          <w:color w:val="auto"/>
          <w:sz w:val="24"/>
        </w:rPr>
        <w:t>，因</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原因或</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未及时通知并应对上述情况所产生的一切后果，由</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自行承担。</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5.4</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人员禁止利用扫描、监听、伪装等工具对网络和服务器进行恶意攻击，禁止非法侵入他人网络和服务器系统，禁止利用计算机和网络干扰他人正常工作行为，若</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发现第三方有上述行为，应立即采取有效措施阻止，并通知</w:t>
      </w:r>
      <w:r>
        <w:rPr>
          <w:rFonts w:hint="eastAsia" w:ascii="仿宋" w:hAnsi="仿宋" w:eastAsia="仿宋" w:cs="仿宋"/>
          <w:b w:val="0"/>
          <w:bCs w:val="0"/>
          <w:color w:val="auto"/>
          <w:sz w:val="24"/>
          <w:lang w:eastAsia="zh-CN"/>
        </w:rPr>
        <w:t>采购人</w:t>
      </w:r>
      <w:r>
        <w:rPr>
          <w:rFonts w:hint="eastAsia" w:ascii="仿宋" w:hAnsi="仿宋" w:eastAsia="仿宋" w:cs="仿宋"/>
          <w:b w:val="0"/>
          <w:bCs w:val="0"/>
          <w:color w:val="auto"/>
          <w:sz w:val="24"/>
        </w:rPr>
        <w:t>，因</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原因或</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未及时通知并应对上述情况所产生的一切后果，由</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自行承担。</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5.5</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应建立有害信息处置机制及重大信息安全事件应急处置和报告制度,规范系统中有害信息处置流程,在法律、法规保障下,及时、迅速地处置网络有害信息，确保发生网络安全问题时各项应急工作高效、有序地进行,最大限度地减少损失。</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5.6</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应严格遵守《中华人民共和国网络安全法》《中华人民共和国数据安全法》《中华人民共和国个人信息保护法》《计算机信息网络国际互联网安全保护管理办法》等法律法规，建立健全全流程数据安全管理制度，组织开展数据安全教育培训，保障数据安全；采取技术措施和其他必要措施，保障网络安全、稳定运行，有效应对网络安全事件，防范网络违法犯罪活动，维护网络数据的完整性、保密性和可用性；不得从事危害国家安全、公共利益的信息处理活动。</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5.7</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开发信息系统时，应提出数据安全控制要求，并提出有效的数据安全技术手段，开发过程应满足以下要求：</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5.7.1</w:t>
      </w:r>
      <w:r>
        <w:rPr>
          <w:rFonts w:hint="eastAsia" w:ascii="仿宋" w:hAnsi="仿宋" w:eastAsia="仿宋" w:cs="仿宋"/>
          <w:b w:val="0"/>
          <w:bCs w:val="0"/>
          <w:color w:val="auto"/>
          <w:sz w:val="24"/>
        </w:rPr>
        <w:t>开发测试环境数据安全管理和数据防泄漏管理的级别不低于生产环境；</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5.7.2</w:t>
      </w:r>
      <w:r>
        <w:rPr>
          <w:rFonts w:hint="eastAsia" w:ascii="仿宋" w:hAnsi="仿宋" w:eastAsia="仿宋" w:cs="仿宋"/>
          <w:b w:val="0"/>
          <w:bCs w:val="0"/>
          <w:color w:val="auto"/>
          <w:sz w:val="24"/>
        </w:rPr>
        <w:t>数据从生产业务环境导入开发、测试环境时，须获得授权；</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5.7.3</w:t>
      </w:r>
      <w:r>
        <w:rPr>
          <w:rFonts w:hint="eastAsia" w:ascii="仿宋" w:hAnsi="仿宋" w:eastAsia="仿宋" w:cs="仿宋"/>
          <w:b w:val="0"/>
          <w:bCs w:val="0"/>
          <w:color w:val="auto"/>
          <w:sz w:val="24"/>
        </w:rPr>
        <w:t>数据从生产环境导入开发、测试环境时，须采取有效措施进行脱敏；</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5.7.4</w:t>
      </w:r>
      <w:r>
        <w:rPr>
          <w:rFonts w:hint="eastAsia" w:ascii="仿宋" w:hAnsi="仿宋" w:eastAsia="仿宋" w:cs="仿宋"/>
          <w:b w:val="0"/>
          <w:bCs w:val="0"/>
          <w:color w:val="auto"/>
          <w:sz w:val="24"/>
        </w:rPr>
        <w:t>数据从生产环境导入开发、测试环境时，在使用移动介质导入时，须使用专用、受控的存储介质，介质上的数据须加密。专用存储介质应由专人保管，并对使用情况进行登记。导入后，须及时删除介质上的数据；</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5.7.5</w:t>
      </w:r>
      <w:r>
        <w:rPr>
          <w:rFonts w:hint="eastAsia" w:ascii="仿宋" w:hAnsi="仿宋" w:eastAsia="仿宋" w:cs="仿宋"/>
          <w:b w:val="0"/>
          <w:bCs w:val="0"/>
          <w:color w:val="auto"/>
          <w:sz w:val="24"/>
        </w:rPr>
        <w:t>开发、测试人员（含外包开发人员）原则上须在受控终端上开展工作。任何终端未经授权，不得接入开发、测试与生产环境；</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5.7.6</w:t>
      </w:r>
      <w:r>
        <w:rPr>
          <w:rFonts w:hint="eastAsia" w:ascii="仿宋" w:hAnsi="仿宋" w:eastAsia="仿宋" w:cs="仿宋"/>
          <w:b w:val="0"/>
          <w:bCs w:val="0"/>
          <w:color w:val="auto"/>
          <w:sz w:val="24"/>
        </w:rPr>
        <w:t>未经授权，任何人员不得将开发、测试环境中的数据带离开发、测试环境；</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5.7.7</w:t>
      </w:r>
      <w:r>
        <w:rPr>
          <w:rFonts w:hint="eastAsia" w:ascii="仿宋" w:hAnsi="仿宋" w:eastAsia="仿宋" w:cs="仿宋"/>
          <w:b w:val="0"/>
          <w:bCs w:val="0"/>
          <w:color w:val="auto"/>
          <w:sz w:val="24"/>
        </w:rPr>
        <w:t>开发、测试人员离开开发环境时，应及时收回人员使用的终端，销毁终端中的数据，并检查、更新或注销用户身份。</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5.8</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在开发运维过程中收集到的数据仅用于本单位进行查询、统计、分析等应用。</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不得违规对外提供本单位收集的数据。严禁任何人以任何方式对原始收集数据进行修改。</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5.9</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 xml:space="preserve">应设置信息系统的关键岗位并加强管理,配备系统管理员、网络管理员、应用开发管理员、安全审计员、安全保密管理员,要求五人各自独立。要害岗位人员必须严格遵守保密法规和有关信息安全管理规定。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5.9.1</w:t>
      </w:r>
      <w:r>
        <w:rPr>
          <w:rFonts w:hint="eastAsia" w:ascii="仿宋" w:hAnsi="仿宋" w:eastAsia="仿宋" w:cs="仿宋"/>
          <w:b w:val="0"/>
          <w:bCs w:val="0"/>
          <w:color w:val="auto"/>
          <w:sz w:val="24"/>
        </w:rPr>
        <w:t xml:space="preserve">系统管理员主要职责有: </w:t>
      </w:r>
    </w:p>
    <w:p>
      <w:pPr>
        <w:numPr>
          <w:ilvl w:val="0"/>
          <w:numId w:val="8"/>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负责系统的运行管理,实施系统安全运行细则; </w:t>
      </w:r>
    </w:p>
    <w:p>
      <w:pPr>
        <w:numPr>
          <w:ilvl w:val="0"/>
          <w:numId w:val="8"/>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严格实施用户权限管理,维护系统安全正常运行; </w:t>
      </w:r>
    </w:p>
    <w:p>
      <w:pPr>
        <w:numPr>
          <w:ilvl w:val="0"/>
          <w:numId w:val="8"/>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认真记录系统安全事项,及时向信息安全人员报告安全事件; </w:t>
      </w:r>
    </w:p>
    <w:p>
      <w:pPr>
        <w:numPr>
          <w:ilvl w:val="0"/>
          <w:numId w:val="8"/>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对进行系统操作的其他人员予以安全监督。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5.9.2</w:t>
      </w:r>
      <w:r>
        <w:rPr>
          <w:rFonts w:hint="eastAsia" w:ascii="仿宋" w:hAnsi="仿宋" w:eastAsia="仿宋" w:cs="仿宋"/>
          <w:b w:val="0"/>
          <w:bCs w:val="0"/>
          <w:color w:val="auto"/>
          <w:sz w:val="24"/>
        </w:rPr>
        <w:t xml:space="preserve">网络管理员主要职责有: </w:t>
      </w:r>
    </w:p>
    <w:p>
      <w:pPr>
        <w:numPr>
          <w:ilvl w:val="0"/>
          <w:numId w:val="9"/>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负责网络的运行管理,实施网络安全策略和安全运行细则; </w:t>
      </w:r>
    </w:p>
    <w:p>
      <w:pPr>
        <w:numPr>
          <w:ilvl w:val="0"/>
          <w:numId w:val="9"/>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安全配置网络参数,严格控制网络用户访问权限,维护网络安全正常运行; </w:t>
      </w:r>
    </w:p>
    <w:p>
      <w:pPr>
        <w:numPr>
          <w:ilvl w:val="0"/>
          <w:numId w:val="9"/>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监控网络关键设备、网络端口、网络物理线路,防范黑客入侵,及时向信息安全人员报告安全事件; </w:t>
      </w:r>
    </w:p>
    <w:p>
      <w:pPr>
        <w:numPr>
          <w:ilvl w:val="0"/>
          <w:numId w:val="9"/>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对操作网络管理功能的其他人员进行安全监督。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5.9.3</w:t>
      </w:r>
      <w:r>
        <w:rPr>
          <w:rFonts w:hint="eastAsia" w:ascii="仿宋" w:hAnsi="仿宋" w:eastAsia="仿宋" w:cs="仿宋"/>
          <w:b w:val="0"/>
          <w:bCs w:val="0"/>
          <w:color w:val="auto"/>
          <w:sz w:val="24"/>
        </w:rPr>
        <w:t xml:space="preserve">应用开发管理员主要职责有: </w:t>
      </w:r>
    </w:p>
    <w:p>
      <w:pPr>
        <w:numPr>
          <w:ilvl w:val="0"/>
          <w:numId w:val="10"/>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负责在系统开发建设中,严格执行系统安全策略,保证系统安全功能的准确实现; </w:t>
      </w:r>
    </w:p>
    <w:p>
      <w:pPr>
        <w:numPr>
          <w:ilvl w:val="0"/>
          <w:numId w:val="10"/>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系统投产运行前,完整移交系统相关的安全策略等资料; </w:t>
      </w:r>
    </w:p>
    <w:p>
      <w:pPr>
        <w:numPr>
          <w:ilvl w:val="0"/>
          <w:numId w:val="10"/>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不得对系统设置“后门”; </w:t>
      </w:r>
    </w:p>
    <w:p>
      <w:pPr>
        <w:numPr>
          <w:ilvl w:val="0"/>
          <w:numId w:val="10"/>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对系统核心技术保密等。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5.9.4</w:t>
      </w:r>
      <w:r>
        <w:rPr>
          <w:rFonts w:hint="eastAsia" w:ascii="仿宋" w:hAnsi="仿宋" w:eastAsia="仿宋" w:cs="仿宋"/>
          <w:b w:val="0"/>
          <w:bCs w:val="0"/>
          <w:color w:val="auto"/>
          <w:sz w:val="24"/>
        </w:rPr>
        <w:t xml:space="preserve">安全审计员负责对涉及系统安全的事件和各类操作人员的行为进行审计和监督,主要职能包括: </w:t>
      </w:r>
    </w:p>
    <w:p>
      <w:pPr>
        <w:numPr>
          <w:ilvl w:val="0"/>
          <w:numId w:val="11"/>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按操作员证书号进行审计; </w:t>
      </w:r>
    </w:p>
    <w:p>
      <w:pPr>
        <w:numPr>
          <w:ilvl w:val="0"/>
          <w:numId w:val="11"/>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按操作时间审计; </w:t>
      </w:r>
    </w:p>
    <w:p>
      <w:pPr>
        <w:numPr>
          <w:ilvl w:val="0"/>
          <w:numId w:val="11"/>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按操作类型审计; </w:t>
      </w:r>
    </w:p>
    <w:p>
      <w:pPr>
        <w:numPr>
          <w:ilvl w:val="0"/>
          <w:numId w:val="11"/>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按事件类型进行审计; </w:t>
      </w:r>
    </w:p>
    <w:p>
      <w:pPr>
        <w:numPr>
          <w:ilvl w:val="0"/>
          <w:numId w:val="11"/>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日志管理等。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5.9.5</w:t>
      </w:r>
      <w:r>
        <w:rPr>
          <w:rFonts w:hint="eastAsia" w:ascii="仿宋" w:hAnsi="仿宋" w:eastAsia="仿宋" w:cs="仿宋"/>
          <w:b w:val="0"/>
          <w:bCs w:val="0"/>
          <w:color w:val="auto"/>
          <w:sz w:val="24"/>
        </w:rPr>
        <w:t xml:space="preserve">安全保密管理员负责日常安全保密管理活动,主要职责有: </w:t>
      </w:r>
    </w:p>
    <w:p>
      <w:pPr>
        <w:numPr>
          <w:ilvl w:val="0"/>
          <w:numId w:val="12"/>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监视全网运行和安全告警信息； </w:t>
      </w:r>
    </w:p>
    <w:p>
      <w:pPr>
        <w:numPr>
          <w:ilvl w:val="0"/>
          <w:numId w:val="12"/>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网络审计信息的常规分析； </w:t>
      </w:r>
    </w:p>
    <w:p>
      <w:pPr>
        <w:numPr>
          <w:ilvl w:val="0"/>
          <w:numId w:val="12"/>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安全设备的常规设置和维护； </w:t>
      </w:r>
    </w:p>
    <w:p>
      <w:pPr>
        <w:numPr>
          <w:ilvl w:val="0"/>
          <w:numId w:val="12"/>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执行应急中心制定的具体安全策略； </w:t>
      </w:r>
    </w:p>
    <w:p>
      <w:pPr>
        <w:numPr>
          <w:ilvl w:val="0"/>
          <w:numId w:val="12"/>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向应急管理机构和领导机构报告重大的网络安全事件。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5.10</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 xml:space="preserve">指定公司主要负责人为分管信息的领导,负责本公司信息安全管理,并配备信息安全技术人员,设置信息安全工作小组或办公室,对公司信息安全领导小组和工作小组负责,落实本单位信息安全工作和应急处理工作。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5.11</w:t>
      </w:r>
      <w:r>
        <w:rPr>
          <w:rFonts w:hint="eastAsia" w:ascii="仿宋" w:hAnsi="仿宋" w:eastAsia="仿宋" w:cs="仿宋"/>
          <w:b w:val="0"/>
          <w:bCs w:val="0"/>
          <w:color w:val="auto"/>
          <w:sz w:val="24"/>
        </w:rPr>
        <w:t xml:space="preserve">网络与数据安全管理责任制度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5.11.1</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 xml:space="preserve">应组织工作人员认真学习《中华人民共和国网络安全法》《中华人民共和国数据安全法》《中华人民共和国个人信息保护法》《计算机信息网络国际互联网安全保护管理办法》等法律法规,提高工作人员维护网络安全的警惕性和自觉性。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5.11.2</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 xml:space="preserve">应负责对员工进行安全教育和培训,使员工自觉遵守和维护《中华人民共和国网络安全法》《中华人民共和国数据安全法》《中华人民共和国个人信息保护法》《计算机信息网络国际互联网安全保护管理办法》等法律法规,使他们具备基本的网络安全知识。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5.11.3</w:t>
      </w:r>
      <w:r>
        <w:rPr>
          <w:rFonts w:hint="eastAsia" w:ascii="仿宋" w:hAnsi="仿宋" w:eastAsia="仿宋" w:cs="仿宋"/>
          <w:b w:val="0"/>
          <w:bCs w:val="0"/>
          <w:color w:val="auto"/>
          <w:sz w:val="24"/>
        </w:rPr>
        <w:t>一旦发现从事下列危害计算机信息网络安全的活动，</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 xml:space="preserve">应做好记录并立即向当地公安机关报告： </w:t>
      </w:r>
    </w:p>
    <w:p>
      <w:pPr>
        <w:numPr>
          <w:ilvl w:val="0"/>
          <w:numId w:val="13"/>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未经允许进入计算机信息网络或使用计算机信息网络资源; </w:t>
      </w:r>
    </w:p>
    <w:p>
      <w:pPr>
        <w:numPr>
          <w:ilvl w:val="0"/>
          <w:numId w:val="13"/>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未经允许对计算机信息网络功能进行删除、修改或增加; </w:t>
      </w:r>
    </w:p>
    <w:p>
      <w:pPr>
        <w:numPr>
          <w:ilvl w:val="0"/>
          <w:numId w:val="13"/>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未经允许对计算机信息网络中存储、处理或传输的数据和应用程序进行删除、修改或增加; </w:t>
      </w:r>
    </w:p>
    <w:p>
      <w:pPr>
        <w:numPr>
          <w:ilvl w:val="0"/>
          <w:numId w:val="13"/>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故意制作、传播计算机病毒等破坏性程序; </w:t>
      </w:r>
    </w:p>
    <w:p>
      <w:pPr>
        <w:numPr>
          <w:ilvl w:val="0"/>
          <w:numId w:val="13"/>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从事其他危害计算机信息网络安全的活动。</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5.11.4</w:t>
      </w:r>
      <w:r>
        <w:rPr>
          <w:rFonts w:hint="eastAsia" w:ascii="仿宋" w:hAnsi="仿宋" w:eastAsia="仿宋" w:cs="仿宋"/>
          <w:b w:val="0"/>
          <w:bCs w:val="0"/>
          <w:color w:val="auto"/>
          <w:sz w:val="24"/>
        </w:rPr>
        <w:t>在信息发布的审核过程中,如发现有以下行为的，</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 xml:space="preserve">都应接受并配合公安机关的安全监督、检查和指导,如实向公安机关提供有关安全保护的信息、资料及数据文件,协助公安机关查处通过国际联网的计算机信息网络实施的违法犯罪行为: </w:t>
      </w:r>
    </w:p>
    <w:p>
      <w:pPr>
        <w:numPr>
          <w:ilvl w:val="0"/>
          <w:numId w:val="14"/>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煽动抗拒、破坏宪法和法律、行政法规实施; </w:t>
      </w:r>
    </w:p>
    <w:p>
      <w:pPr>
        <w:numPr>
          <w:ilvl w:val="0"/>
          <w:numId w:val="14"/>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煽动颠覆国家政权,推翻社会主义制度; </w:t>
      </w:r>
    </w:p>
    <w:p>
      <w:pPr>
        <w:numPr>
          <w:ilvl w:val="0"/>
          <w:numId w:val="14"/>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煽动分裂国家、破坏国家统一; </w:t>
      </w:r>
    </w:p>
    <w:p>
      <w:pPr>
        <w:numPr>
          <w:ilvl w:val="0"/>
          <w:numId w:val="14"/>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煽动民族仇恨、民族歧视、破坏民族团结; </w:t>
      </w:r>
    </w:p>
    <w:p>
      <w:pPr>
        <w:numPr>
          <w:ilvl w:val="0"/>
          <w:numId w:val="14"/>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捏造或歪曲事实、散布谣言,扰乱社会秩序; </w:t>
      </w:r>
    </w:p>
    <w:p>
      <w:pPr>
        <w:numPr>
          <w:ilvl w:val="0"/>
          <w:numId w:val="14"/>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宣扬封建迷信、淫秽、色情、赌博、暴力、凶杀、恐怖、教唆犯罪; </w:t>
      </w:r>
    </w:p>
    <w:p>
      <w:pPr>
        <w:numPr>
          <w:ilvl w:val="0"/>
          <w:numId w:val="14"/>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公然侮辱他人或捏造事实诽谤他人; </w:t>
      </w:r>
    </w:p>
    <w:p>
      <w:pPr>
        <w:numPr>
          <w:ilvl w:val="0"/>
          <w:numId w:val="14"/>
        </w:numPr>
        <w:snapToGrid w:val="0"/>
        <w:spacing w:line="288" w:lineRule="auto"/>
        <w:ind w:left="425" w:leftChars="0" w:hanging="425" w:firstLineChars="0"/>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损害国家机关信誉。 </w:t>
      </w:r>
    </w:p>
    <w:p>
      <w:pPr>
        <w:snapToGrid w:val="0"/>
        <w:spacing w:line="288"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5.12</w:t>
      </w:r>
      <w:r>
        <w:rPr>
          <w:rFonts w:hint="eastAsia" w:ascii="仿宋" w:hAnsi="仿宋" w:eastAsia="仿宋" w:cs="仿宋"/>
          <w:b w:val="0"/>
          <w:bCs w:val="0"/>
          <w:color w:val="auto"/>
          <w:sz w:val="24"/>
        </w:rPr>
        <w:t>因</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违反以上条款而造成</w:t>
      </w:r>
      <w:r>
        <w:rPr>
          <w:rFonts w:hint="eastAsia" w:ascii="仿宋" w:hAnsi="仿宋" w:eastAsia="仿宋" w:cs="仿宋"/>
          <w:b w:val="0"/>
          <w:bCs w:val="0"/>
          <w:color w:val="auto"/>
          <w:sz w:val="24"/>
          <w:lang w:eastAsia="zh-CN"/>
        </w:rPr>
        <w:t>采购人</w:t>
      </w:r>
      <w:r>
        <w:rPr>
          <w:rFonts w:hint="eastAsia" w:ascii="仿宋" w:hAnsi="仿宋" w:eastAsia="仿宋" w:cs="仿宋"/>
          <w:b w:val="0"/>
          <w:bCs w:val="0"/>
          <w:color w:val="auto"/>
          <w:sz w:val="24"/>
        </w:rPr>
        <w:t>损失的，</w:t>
      </w:r>
      <w:r>
        <w:rPr>
          <w:rFonts w:hint="eastAsia" w:ascii="仿宋" w:hAnsi="仿宋" w:eastAsia="仿宋" w:cs="仿宋"/>
          <w:b w:val="0"/>
          <w:bCs w:val="0"/>
          <w:color w:val="auto"/>
          <w:sz w:val="24"/>
          <w:lang w:eastAsia="zh-CN"/>
        </w:rPr>
        <w:t>中标人</w:t>
      </w:r>
      <w:r>
        <w:rPr>
          <w:rFonts w:hint="eastAsia" w:ascii="仿宋" w:hAnsi="仿宋" w:eastAsia="仿宋" w:cs="仿宋"/>
          <w:b w:val="0"/>
          <w:bCs w:val="0"/>
          <w:color w:val="auto"/>
          <w:sz w:val="24"/>
        </w:rPr>
        <w:t>需承担相应经济责任并赔偿损失，涉嫌刑事犯罪的，依据有关法律和规定承担相关刑事责任。</w:t>
      </w:r>
    </w:p>
    <w:p>
      <w:pPr>
        <w:snapToGrid w:val="0"/>
        <w:spacing w:line="288" w:lineRule="auto"/>
        <w:jc w:val="left"/>
        <w:rPr>
          <w:rFonts w:ascii="仿宋" w:hAnsi="仿宋" w:eastAsia="仿宋" w:cs="仿宋"/>
          <w:color w:val="auto"/>
          <w:sz w:val="24"/>
        </w:rPr>
      </w:pPr>
      <w:r>
        <w:rPr>
          <w:rFonts w:ascii="仿宋" w:hAnsi="仿宋" w:eastAsia="仿宋" w:cs="仿宋"/>
          <w:b/>
          <w:bCs/>
          <w:color w:val="auto"/>
          <w:sz w:val="24"/>
        </w:rPr>
        <w:t>6.</w:t>
      </w:r>
      <w:r>
        <w:rPr>
          <w:rFonts w:hint="eastAsia" w:ascii="仿宋" w:hAnsi="仿宋" w:eastAsia="仿宋" w:cs="仿宋"/>
          <w:b/>
          <w:bCs/>
          <w:color w:val="auto"/>
          <w:sz w:val="24"/>
        </w:rPr>
        <w:t>质量标准和验收</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6.1</w:t>
      </w:r>
      <w:r>
        <w:rPr>
          <w:rFonts w:hint="eastAsia" w:ascii="仿宋" w:hAnsi="仿宋" w:eastAsia="仿宋" w:cs="仿宋"/>
          <w:color w:val="auto"/>
          <w:sz w:val="24"/>
        </w:rPr>
        <w:t>中标人提供的产品及服务必须是经合法途径取得的。</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6.2</w:t>
      </w:r>
      <w:r>
        <w:rPr>
          <w:rFonts w:hint="eastAsia" w:ascii="仿宋" w:hAnsi="仿宋" w:eastAsia="仿宋" w:cs="仿宋"/>
          <w:color w:val="auto"/>
          <w:sz w:val="24"/>
        </w:rPr>
        <w:t>中标人应按现行的国家或行业技术及验收标准和招标文件的规定提供工程、货物或服务，因中标人提供的工程、货物或服务达不到约定的质量标准，中标人承担违约责任。</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6.3</w:t>
      </w:r>
      <w:r>
        <w:rPr>
          <w:rFonts w:hint="eastAsia" w:ascii="仿宋" w:hAnsi="仿宋" w:eastAsia="仿宋" w:cs="仿宋"/>
          <w:color w:val="auto"/>
          <w:sz w:val="24"/>
        </w:rPr>
        <w:t>验收由使用单位按规定组织相关人员或专家进行。</w:t>
      </w:r>
    </w:p>
    <w:p>
      <w:pPr>
        <w:snapToGrid w:val="0"/>
        <w:spacing w:line="288" w:lineRule="auto"/>
        <w:jc w:val="left"/>
        <w:rPr>
          <w:rFonts w:hint="eastAsia" w:ascii="仿宋" w:hAnsi="仿宋" w:eastAsia="仿宋" w:cs="仿宋"/>
          <w:color w:val="auto"/>
          <w:sz w:val="24"/>
        </w:rPr>
      </w:pPr>
      <w:r>
        <w:rPr>
          <w:rFonts w:ascii="仿宋" w:hAnsi="仿宋" w:eastAsia="仿宋" w:cs="仿宋"/>
          <w:color w:val="auto"/>
          <w:sz w:val="24"/>
        </w:rPr>
        <w:t>6.4</w:t>
      </w:r>
      <w:r>
        <w:rPr>
          <w:rFonts w:hint="eastAsia" w:ascii="仿宋" w:hAnsi="仿宋" w:eastAsia="仿宋" w:cs="仿宋"/>
          <w:color w:val="auto"/>
          <w:sz w:val="24"/>
        </w:rPr>
        <w:t>双方对工程、货物或服务的质量有争议的，由双方同意的专业检测机构鉴定，所需费及因此造成的损失由责任方承担，双方均有责任的，双方根据其责任分别承担。</w:t>
      </w:r>
    </w:p>
    <w:p>
      <w:pPr>
        <w:pStyle w:val="34"/>
        <w:pageBreakBefore w:val="0"/>
        <w:kinsoku/>
        <w:wordWrap/>
        <w:overflowPunct/>
        <w:topLinePunct w:val="0"/>
        <w:autoSpaceDE/>
        <w:autoSpaceDN/>
        <w:bidi w:val="0"/>
        <w:adjustRightInd w:val="0"/>
        <w:snapToGrid/>
        <w:spacing w:line="240" w:lineRule="auto"/>
        <w:ind w:firstLine="120" w:firstLineChars="50"/>
        <w:textAlignment w:val="auto"/>
        <w:rPr>
          <w:color w:val="auto"/>
        </w:rPr>
      </w:pPr>
      <w:r>
        <w:rPr>
          <w:rFonts w:hint="eastAsia" w:ascii="仿宋" w:hAnsi="仿宋" w:eastAsia="仿宋" w:cs="仿宋"/>
          <w:color w:val="auto"/>
          <w:kern w:val="2"/>
          <w:sz w:val="24"/>
          <w:szCs w:val="24"/>
          <w:lang w:val="en-US" w:eastAsia="zh-CN" w:bidi="ar-SA"/>
        </w:rPr>
        <w:t>6.5如中标人经采购人提出要求整改仍无法满足合同约定要求的，采购人有权终止合同，合同款项结算按照争议与解决相关条款执行。</w:t>
      </w:r>
    </w:p>
    <w:p>
      <w:pPr>
        <w:snapToGrid w:val="0"/>
        <w:spacing w:line="288" w:lineRule="auto"/>
        <w:jc w:val="left"/>
        <w:rPr>
          <w:rFonts w:ascii="仿宋" w:hAnsi="仿宋" w:eastAsia="仿宋" w:cs="仿宋"/>
          <w:color w:val="auto"/>
          <w:sz w:val="24"/>
        </w:rPr>
      </w:pPr>
      <w:r>
        <w:rPr>
          <w:rFonts w:ascii="仿宋" w:hAnsi="仿宋" w:eastAsia="仿宋" w:cs="仿宋"/>
          <w:b/>
          <w:bCs/>
          <w:color w:val="auto"/>
          <w:sz w:val="24"/>
        </w:rPr>
        <w:t>7.</w:t>
      </w:r>
      <w:r>
        <w:rPr>
          <w:rFonts w:hint="eastAsia" w:ascii="仿宋" w:hAnsi="仿宋" w:eastAsia="仿宋" w:cs="仿宋"/>
          <w:b/>
          <w:bCs/>
          <w:color w:val="auto"/>
          <w:sz w:val="24"/>
        </w:rPr>
        <w:t>违约责任</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7.1</w:t>
      </w:r>
      <w:r>
        <w:rPr>
          <w:rFonts w:hint="eastAsia" w:ascii="仿宋" w:hAnsi="仿宋" w:eastAsia="仿宋" w:cs="仿宋"/>
          <w:color w:val="auto"/>
          <w:sz w:val="24"/>
        </w:rPr>
        <w:t>提供的货物和服务质量必须达到合格，凡安装调试、设备试运转过程中发现的设备质量问题，中标人必须无偿返工直至符合质量要求，承担返工所发生的一切费用和招标人的直接经济损失。</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7.2</w:t>
      </w:r>
      <w:r>
        <w:rPr>
          <w:rFonts w:hint="eastAsia" w:ascii="仿宋" w:hAnsi="仿宋" w:eastAsia="仿宋" w:cs="仿宋"/>
          <w:color w:val="auto"/>
          <w:sz w:val="24"/>
        </w:rPr>
        <w:t>由于招标人保管不善或使用不当造成设备短缺、故障或损坏，中标人协助招标人及时给予补齐或修复。</w:t>
      </w:r>
    </w:p>
    <w:p>
      <w:pPr>
        <w:snapToGrid w:val="0"/>
        <w:spacing w:line="288" w:lineRule="auto"/>
        <w:jc w:val="left"/>
        <w:rPr>
          <w:rFonts w:ascii="仿宋" w:hAnsi="仿宋" w:eastAsia="仿宋" w:cs="仿宋"/>
          <w:b/>
          <w:bCs/>
          <w:color w:val="auto"/>
          <w:sz w:val="24"/>
        </w:rPr>
      </w:pPr>
      <w:r>
        <w:rPr>
          <w:rFonts w:ascii="仿宋" w:hAnsi="仿宋" w:eastAsia="仿宋" w:cs="仿宋"/>
          <w:b/>
          <w:bCs/>
          <w:color w:val="auto"/>
          <w:sz w:val="24"/>
        </w:rPr>
        <w:t>8</w:t>
      </w:r>
      <w:r>
        <w:rPr>
          <w:rFonts w:hint="eastAsia" w:ascii="仿宋" w:hAnsi="仿宋" w:eastAsia="仿宋" w:cs="仿宋"/>
          <w:b/>
          <w:bCs/>
          <w:color w:val="auto"/>
          <w:sz w:val="24"/>
        </w:rPr>
        <w:t>．违约赔偿</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8.1</w:t>
      </w:r>
      <w:r>
        <w:rPr>
          <w:rFonts w:hint="eastAsia" w:ascii="仿宋" w:hAnsi="仿宋" w:eastAsia="仿宋" w:cs="仿宋"/>
          <w:color w:val="auto"/>
          <w:sz w:val="24"/>
        </w:rPr>
        <w:t>除不可抗力外，如中标人发生不能按期完成供货任务，招标人发生中途变更等情况，应及时以书面形式通知对方。双方应本着友好的态度进行协商，妥善解决。如协商无效，按规定处以违约金。</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8.2 </w:t>
      </w:r>
      <w:r>
        <w:rPr>
          <w:rFonts w:hint="eastAsia" w:ascii="仿宋" w:hAnsi="仿宋" w:eastAsia="仿宋" w:cs="仿宋"/>
          <w:color w:val="auto"/>
          <w:sz w:val="24"/>
        </w:rPr>
        <w:t>中标人和采购人签订合同，按合同规定的供货时间供货并安装调试完毕。逾期每推迟一天，扣中标价</w:t>
      </w:r>
      <w:r>
        <w:rPr>
          <w:rFonts w:ascii="仿宋" w:hAnsi="仿宋" w:eastAsia="仿宋" w:cs="仿宋"/>
          <w:color w:val="auto"/>
          <w:sz w:val="24"/>
        </w:rPr>
        <w:t>0.1%</w:t>
      </w:r>
      <w:r>
        <w:rPr>
          <w:rFonts w:hint="eastAsia" w:ascii="仿宋" w:hAnsi="仿宋" w:eastAsia="仿宋" w:cs="仿宋"/>
          <w:color w:val="auto"/>
          <w:sz w:val="24"/>
        </w:rPr>
        <w:t>的滞纳金给采购人。</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8.3</w:t>
      </w:r>
      <w:r>
        <w:rPr>
          <w:rFonts w:hint="eastAsia" w:ascii="仿宋" w:hAnsi="仿宋" w:eastAsia="仿宋" w:cs="仿宋"/>
          <w:color w:val="auto"/>
          <w:sz w:val="24"/>
        </w:rPr>
        <w:t>招标人在规定时间无正当理由拒签合同者，以招标违约处理，并赔偿中标人由此造成的直接经济损失。</w:t>
      </w:r>
    </w:p>
    <w:p>
      <w:pPr>
        <w:snapToGrid w:val="0"/>
        <w:spacing w:line="288" w:lineRule="auto"/>
        <w:jc w:val="left"/>
        <w:rPr>
          <w:rFonts w:ascii="仿宋" w:hAnsi="仿宋" w:eastAsia="仿宋" w:cs="仿宋"/>
          <w:b/>
          <w:bCs/>
          <w:color w:val="auto"/>
          <w:sz w:val="24"/>
        </w:rPr>
      </w:pPr>
      <w:r>
        <w:rPr>
          <w:rFonts w:ascii="仿宋" w:hAnsi="仿宋" w:eastAsia="仿宋" w:cs="仿宋"/>
          <w:b/>
          <w:bCs/>
          <w:color w:val="auto"/>
          <w:sz w:val="24"/>
        </w:rPr>
        <w:t>9.</w:t>
      </w:r>
      <w:r>
        <w:rPr>
          <w:rFonts w:hint="eastAsia" w:ascii="仿宋" w:hAnsi="仿宋" w:eastAsia="仿宋" w:cs="仿宋"/>
          <w:b/>
          <w:bCs/>
          <w:color w:val="auto"/>
          <w:sz w:val="24"/>
        </w:rPr>
        <w:t>不可抗力</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9.1</w:t>
      </w:r>
      <w:r>
        <w:rPr>
          <w:rFonts w:hint="eastAsia" w:ascii="仿宋" w:hAnsi="仿宋" w:eastAsia="仿宋" w:cs="仿宋"/>
          <w:color w:val="auto"/>
          <w:sz w:val="24"/>
        </w:rPr>
        <w:t>如果双方中任何一方由于战争、严重火灾、水灾、台风和地震以及其它经双方同意属于不可抗力的事故，致使合同履行受阻时，履行合同的期限应予延长，延长的期限应相当于事故所影响的时间。</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9.2</w:t>
      </w:r>
      <w:r>
        <w:rPr>
          <w:rFonts w:hint="eastAsia" w:ascii="仿宋" w:hAnsi="仿宋" w:eastAsia="仿宋" w:cs="仿宋"/>
          <w:color w:val="auto"/>
          <w:sz w:val="24"/>
        </w:rPr>
        <w:t>受事故影响的一方应在不可抗力的事故发生后尽快以电报或电传通知另一方，并在事故发生后</w:t>
      </w:r>
      <w:r>
        <w:rPr>
          <w:rFonts w:ascii="仿宋" w:hAnsi="仿宋" w:eastAsia="仿宋" w:cs="仿宋"/>
          <w:color w:val="auto"/>
          <w:sz w:val="24"/>
        </w:rPr>
        <w:t>14</w:t>
      </w:r>
      <w:r>
        <w:rPr>
          <w:rFonts w:hint="eastAsia" w:ascii="仿宋" w:hAnsi="仿宋" w:eastAsia="仿宋" w:cs="仿宋"/>
          <w:color w:val="auto"/>
          <w:sz w:val="24"/>
        </w:rPr>
        <w:t>天内，将有关部门出具的证明文件用挂号信航寄给或送给另一方。如果不可抗力影响时间延续</w:t>
      </w:r>
      <w:r>
        <w:rPr>
          <w:rFonts w:ascii="仿宋" w:hAnsi="仿宋" w:eastAsia="仿宋" w:cs="仿宋"/>
          <w:color w:val="auto"/>
          <w:sz w:val="24"/>
        </w:rPr>
        <w:t>120</w:t>
      </w:r>
      <w:r>
        <w:rPr>
          <w:rFonts w:hint="eastAsia" w:ascii="仿宋" w:hAnsi="仿宋" w:eastAsia="仿宋" w:cs="仿宋"/>
          <w:color w:val="auto"/>
          <w:sz w:val="24"/>
        </w:rPr>
        <w:t>天以上的，双方应通过友好协商在合理的时间内达成进一步履行合同的协议。</w:t>
      </w:r>
    </w:p>
    <w:p>
      <w:pPr>
        <w:snapToGrid w:val="0"/>
        <w:spacing w:line="288" w:lineRule="auto"/>
        <w:jc w:val="left"/>
        <w:rPr>
          <w:rFonts w:ascii="仿宋" w:hAnsi="仿宋" w:eastAsia="仿宋" w:cs="仿宋"/>
          <w:color w:val="auto"/>
          <w:sz w:val="24"/>
        </w:rPr>
      </w:pPr>
      <w:r>
        <w:rPr>
          <w:rFonts w:ascii="仿宋" w:hAnsi="仿宋" w:eastAsia="仿宋" w:cs="仿宋"/>
          <w:b/>
          <w:bCs/>
          <w:color w:val="auto"/>
          <w:sz w:val="24"/>
        </w:rPr>
        <w:t>10.</w:t>
      </w:r>
      <w:r>
        <w:rPr>
          <w:rFonts w:hint="eastAsia" w:ascii="仿宋" w:hAnsi="仿宋" w:eastAsia="仿宋" w:cs="仿宋"/>
          <w:b/>
          <w:bCs/>
          <w:color w:val="auto"/>
          <w:sz w:val="24"/>
        </w:rPr>
        <w:t>解决合同纠纷的方式</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10.1</w:t>
      </w:r>
      <w:r>
        <w:rPr>
          <w:rFonts w:hint="eastAsia" w:ascii="仿宋" w:hAnsi="仿宋" w:eastAsia="仿宋" w:cs="仿宋"/>
          <w:color w:val="auto"/>
          <w:sz w:val="24"/>
        </w:rPr>
        <w:t>凡有关本合同或与本合同中发生的争端，双方应通过友好协商，妥善解决。如通过协商仍不能解决时，可向当地的仲裁机构申请仲裁或人民法院起诉。</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10.2</w:t>
      </w:r>
      <w:r>
        <w:rPr>
          <w:rFonts w:hint="eastAsia" w:ascii="仿宋" w:hAnsi="仿宋" w:eastAsia="仿宋" w:cs="仿宋"/>
          <w:color w:val="auto"/>
          <w:sz w:val="24"/>
        </w:rPr>
        <w:t>仲裁和诉讼费用除仲裁机构和人民法院另有裁决外，由败诉方承担。</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10.3</w:t>
      </w:r>
      <w:r>
        <w:rPr>
          <w:rFonts w:hint="eastAsia" w:ascii="仿宋" w:hAnsi="仿宋" w:eastAsia="仿宋" w:cs="仿宋"/>
          <w:color w:val="auto"/>
          <w:sz w:val="24"/>
        </w:rPr>
        <w:t>在仲裁和诉讼期间，除正在进行裁定的部分外，本合同其他部分应继续执行。</w:t>
      </w:r>
    </w:p>
    <w:p>
      <w:pPr>
        <w:snapToGrid w:val="0"/>
        <w:spacing w:line="288" w:lineRule="auto"/>
        <w:jc w:val="left"/>
        <w:rPr>
          <w:rFonts w:ascii="仿宋" w:hAnsi="仿宋" w:eastAsia="仿宋" w:cs="仿宋"/>
          <w:color w:val="auto"/>
          <w:sz w:val="24"/>
        </w:rPr>
      </w:pPr>
      <w:r>
        <w:rPr>
          <w:rFonts w:ascii="仿宋" w:hAnsi="仿宋" w:eastAsia="仿宋" w:cs="仿宋"/>
          <w:color w:val="auto"/>
          <w:sz w:val="24"/>
        </w:rPr>
        <w:t>10.4</w:t>
      </w:r>
      <w:r>
        <w:rPr>
          <w:rFonts w:hint="eastAsia" w:ascii="仿宋" w:hAnsi="仿宋" w:eastAsia="仿宋" w:cs="仿宋"/>
          <w:color w:val="auto"/>
          <w:sz w:val="24"/>
        </w:rPr>
        <w:t>合同应在双方签字盖章后开始生效。</w:t>
      </w:r>
    </w:p>
    <w:p>
      <w:pPr>
        <w:snapToGrid w:val="0"/>
        <w:spacing w:line="288" w:lineRule="auto"/>
        <w:jc w:val="left"/>
        <w:rPr>
          <w:rFonts w:hint="eastAsia" w:ascii="仿宋" w:hAnsi="仿宋" w:eastAsia="仿宋" w:cs="仿宋"/>
          <w:color w:val="auto"/>
          <w:sz w:val="24"/>
        </w:rPr>
      </w:pPr>
      <w:r>
        <w:rPr>
          <w:rFonts w:hint="eastAsia" w:ascii="仿宋" w:hAnsi="仿宋" w:eastAsia="仿宋" w:cs="仿宋"/>
          <w:color w:val="auto"/>
          <w:sz w:val="24"/>
        </w:rPr>
        <w:t>（注：在正式签约时，根据上述精神应拟就更为详尽的合同书）</w:t>
      </w:r>
    </w:p>
    <w:p>
      <w:pPr>
        <w:pStyle w:val="34"/>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11.合同生效和其他</w:t>
      </w:r>
    </w:p>
    <w:p>
      <w:pPr>
        <w:keepNext w:val="0"/>
        <w:keepLines w:val="0"/>
        <w:pageBreakBefore w:val="0"/>
        <w:widowControl w:val="0"/>
        <w:kinsoku/>
        <w:wordWrap/>
        <w:overflowPunct/>
        <w:topLinePunct w:val="0"/>
        <w:autoSpaceDE/>
        <w:autoSpaceDN/>
        <w:bidi w:val="0"/>
        <w:adjustRightInd w:val="0"/>
        <w:snapToGrid/>
        <w:spacing w:line="288" w:lineRule="auto"/>
        <w:ind w:firstLine="0" w:firstLineChars="0"/>
        <w:jc w:val="left"/>
        <w:textAlignment w:val="auto"/>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11.1</w:t>
      </w:r>
      <w:r>
        <w:rPr>
          <w:rFonts w:hint="eastAsia" w:ascii="仿宋" w:hAnsi="仿宋" w:eastAsia="仿宋" w:cs="仿宋"/>
          <w:color w:val="auto"/>
          <w:kern w:val="0"/>
          <w:sz w:val="24"/>
        </w:rPr>
        <w:t>正文后所附《保密协议》为本合同附件，与合同正文具有同等的法律效力。</w:t>
      </w:r>
    </w:p>
    <w:p>
      <w:pPr>
        <w:keepNext w:val="0"/>
        <w:keepLines w:val="0"/>
        <w:pageBreakBefore w:val="0"/>
        <w:widowControl w:val="0"/>
        <w:kinsoku/>
        <w:wordWrap/>
        <w:overflowPunct/>
        <w:topLinePunct w:val="0"/>
        <w:autoSpaceDE/>
        <w:autoSpaceDN/>
        <w:bidi w:val="0"/>
        <w:adjustRightInd w:val="0"/>
        <w:snapToGrid/>
        <w:spacing w:line="288" w:lineRule="auto"/>
        <w:ind w:firstLine="0" w:firstLineChars="0"/>
        <w:jc w:val="left"/>
        <w:textAlignment w:val="auto"/>
        <w:rPr>
          <w:rFonts w:ascii="仿宋" w:hAnsi="仿宋" w:eastAsia="仿宋" w:cs="仿宋"/>
          <w:color w:val="auto"/>
          <w:kern w:val="0"/>
          <w:sz w:val="24"/>
        </w:rPr>
      </w:pPr>
      <w:r>
        <w:rPr>
          <w:rFonts w:hint="eastAsia" w:ascii="仿宋" w:hAnsi="仿宋" w:eastAsia="仿宋" w:cs="仿宋"/>
          <w:color w:val="auto"/>
          <w:kern w:val="0"/>
          <w:sz w:val="24"/>
          <w:lang w:val="en-US" w:eastAsia="zh-CN"/>
        </w:rPr>
        <w:t>11.2</w:t>
      </w:r>
      <w:r>
        <w:rPr>
          <w:rFonts w:hint="eastAsia" w:ascii="仿宋" w:hAnsi="仿宋" w:eastAsia="仿宋" w:cs="仿宋"/>
          <w:color w:val="auto"/>
          <w:kern w:val="0"/>
          <w:sz w:val="24"/>
        </w:rPr>
        <w:t>本合同经双方签字盖章后生效，一式</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陆</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份，双方各执</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叁</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份。</w:t>
      </w:r>
    </w:p>
    <w:p>
      <w:pPr>
        <w:spacing w:line="288" w:lineRule="auto"/>
        <w:ind w:hanging="2"/>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附：《保密协议》</w:t>
      </w:r>
    </w:p>
    <w:p>
      <w:pPr>
        <w:spacing w:line="288" w:lineRule="auto"/>
        <w:jc w:val="center"/>
        <w:rPr>
          <w:rFonts w:hint="eastAsia" w:ascii="仿宋" w:hAnsi="仿宋" w:eastAsia="仿宋" w:cs="仿宋"/>
          <w:color w:val="auto"/>
          <w:sz w:val="24"/>
        </w:rPr>
      </w:pPr>
      <w:r>
        <w:rPr>
          <w:rFonts w:hint="eastAsia" w:ascii="仿宋" w:hAnsi="仿宋" w:eastAsia="仿宋" w:cs="仿宋"/>
          <w:color w:val="auto"/>
          <w:sz w:val="24"/>
        </w:rPr>
        <w:t>保 密 协 议</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甲方：绍兴市档案馆</w:t>
      </w:r>
    </w:p>
    <w:p>
      <w:pPr>
        <w:spacing w:line="288" w:lineRule="auto"/>
        <w:rPr>
          <w:rFonts w:hint="default" w:ascii="仿宋" w:hAnsi="仿宋" w:eastAsia="仿宋" w:cs="仿宋"/>
          <w:color w:val="auto"/>
          <w:sz w:val="24"/>
          <w:lang w:val="en-US" w:eastAsia="zh-CN"/>
        </w:rPr>
      </w:pPr>
      <w:r>
        <w:rPr>
          <w:rFonts w:hint="eastAsia" w:ascii="仿宋" w:hAnsi="仿宋" w:eastAsia="仿宋" w:cs="仿宋"/>
          <w:color w:val="auto"/>
          <w:sz w:val="24"/>
        </w:rPr>
        <w:t>乙方：</w:t>
      </w:r>
      <w:r>
        <w:rPr>
          <w:rFonts w:hint="eastAsia" w:ascii="仿宋" w:hAnsi="仿宋" w:eastAsia="仿宋" w:cs="仿宋"/>
          <w:color w:val="auto"/>
          <w:sz w:val="24"/>
          <w:lang w:val="en-US" w:eastAsia="zh-CN"/>
        </w:rPr>
        <w:t>XXXXXXXXXXXXX</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为了保护甲乙双方在合作中涉及的相关信息，经友好协商，甲乙双方签订如下保密协议：</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第一条 保密的内容和范围</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 xml:space="preserve">1、由乙方负责开发（运维）的 </w:t>
      </w:r>
      <w:r>
        <w:rPr>
          <w:rFonts w:hint="eastAsia" w:ascii="仿宋" w:hAnsi="仿宋" w:eastAsia="仿宋" w:cs="仿宋"/>
          <w:color w:val="auto"/>
          <w:sz w:val="24"/>
          <w:u w:val="single"/>
        </w:rPr>
        <w:t>绍兴市档案馆</w:t>
      </w:r>
      <w:r>
        <w:rPr>
          <w:rFonts w:hint="default" w:ascii="仿宋" w:hAnsi="仿宋" w:eastAsia="仿宋" w:cs="仿宋"/>
          <w:color w:val="auto"/>
          <w:sz w:val="24"/>
          <w:u w:val="single"/>
        </w:rPr>
        <w:t>电子档案</w:t>
      </w:r>
      <w:r>
        <w:rPr>
          <w:rFonts w:hint="eastAsia" w:ascii="仿宋" w:hAnsi="仿宋" w:eastAsia="仿宋" w:cs="仿宋"/>
          <w:color w:val="auto"/>
          <w:sz w:val="24"/>
          <w:u w:val="single"/>
        </w:rPr>
        <w:t>四性检测公共组件项目</w:t>
      </w:r>
      <w:r>
        <w:rPr>
          <w:rFonts w:hint="eastAsia" w:ascii="仿宋" w:hAnsi="仿宋" w:eastAsia="仿宋" w:cs="仿宋"/>
          <w:color w:val="auto"/>
          <w:sz w:val="24"/>
        </w:rPr>
        <w:t xml:space="preserve"> 中涉及的所有数据均为保密内容。</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2、凡乙方因故意或过失以直接、间接、口头或书面等形式导致本协议所指的保密内容被泄露，均属泄密。</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第二条 保密期限</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本协议的有效期限为：自相关项目合同生效之日起，至以上约定的所有保密信息全部成为公开信息止。</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第三条双方的权利、义务与责任</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1、乙方应自觉维护甲方的利益，严格遵守本保密协议；</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2、乙方不得向任何单位和个人泄露本协议保密范围内的甲方的任何资料信息；</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3、乙方不得利用所掌握的秘密牟取不当利益；</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4、乙方同意并承诺，对所有数据予以严格保密，在未得到甲方事先许可的情况下不披露给任何其他人士或机构；</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5、乙方同意并承诺，如果这些数据未经甲方许可由乙方披露给他人，所造成对甲方的直接损失，甲方有权通过法律途径向乙方索赔或移交相关公安、保密部门查处。</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6、乙方及本项目涉及乙方服务人员须严格按照《中华人民共和国数据安全法》《中华人民共和国个人信息保护法》《中华人民共和国保守国家秘密法》以及甲方的各项规章制度，确保服务项目相关数据和个人信息不泄露。如因乙方责任，发生违反国家有关法律法规或数据泄露的情况，将追究其相应的责任，并承担因此造成的一切损失。</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第四条 本《协议》项下的保密义务不适用于如下信息</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1、非由于乙方的原因已为公众所知；</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2、由于乙方以外其他渠道被他人获知数据，这些渠道并不受保密义务的限制；</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3、由于甲方的需要或其它需求而由甲方向非甲、乙方外的第三方、第四方等披露或提供的数据。</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第五条 适用法律</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本协议受中华人民共和国法律管辖，并在所有方面依其进行解释。</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第六条争议的解决</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1、本协议未尽事宜由双方友好协商解决；</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2、由本协议产生的一切争议由双方友好协商解决。协商不成，双方约定经绍兴市仲裁委员会解决。</w:t>
      </w:r>
    </w:p>
    <w:p>
      <w:pPr>
        <w:spacing w:line="288" w:lineRule="auto"/>
        <w:rPr>
          <w:rFonts w:hint="eastAsia" w:ascii="仿宋" w:hAnsi="仿宋" w:eastAsia="仿宋" w:cs="仿宋"/>
          <w:color w:val="auto"/>
          <w:sz w:val="24"/>
        </w:rPr>
      </w:pPr>
    </w:p>
    <w:p>
      <w:pPr>
        <w:spacing w:line="288" w:lineRule="auto"/>
        <w:rPr>
          <w:rFonts w:hint="eastAsia" w:ascii="仿宋" w:hAnsi="仿宋" w:eastAsia="仿宋" w:cs="仿宋"/>
          <w:color w:val="auto"/>
          <w:sz w:val="24"/>
        </w:rPr>
      </w:pPr>
      <w:r>
        <w:rPr>
          <w:rFonts w:hint="eastAsia" w:ascii="仿宋" w:hAnsi="仿宋" w:eastAsia="仿宋" w:cs="仿宋"/>
          <w:color w:val="auto"/>
          <w:sz w:val="24"/>
        </w:rPr>
        <w:t>第七条 生效及其它事项</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本协议自签订之日起生效。</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甲方代表（盖章）                 乙方代表（盖章）</w:t>
      </w:r>
    </w:p>
    <w:p>
      <w:pPr>
        <w:spacing w:line="288" w:lineRule="auto"/>
        <w:rPr>
          <w:rFonts w:hint="eastAsia" w:ascii="仿宋" w:hAnsi="仿宋" w:eastAsia="仿宋" w:cs="仿宋"/>
          <w:color w:val="auto"/>
          <w:sz w:val="24"/>
        </w:rPr>
      </w:pPr>
      <w:r>
        <w:rPr>
          <w:rFonts w:hint="eastAsia" w:ascii="仿宋" w:hAnsi="仿宋" w:eastAsia="仿宋" w:cs="仿宋"/>
          <w:color w:val="auto"/>
          <w:sz w:val="24"/>
        </w:rPr>
        <w:t>签字：                           签字：</w:t>
      </w:r>
    </w:p>
    <w:p>
      <w:pPr>
        <w:spacing w:line="288" w:lineRule="auto"/>
        <w:rPr>
          <w:rFonts w:ascii="仿宋" w:hAnsi="仿宋" w:eastAsia="仿宋" w:cs="仿宋"/>
          <w:color w:val="auto"/>
          <w:sz w:val="24"/>
        </w:rPr>
      </w:pPr>
      <w:r>
        <w:rPr>
          <w:rFonts w:hint="eastAsia" w:ascii="仿宋" w:hAnsi="仿宋" w:eastAsia="仿宋" w:cs="仿宋"/>
          <w:color w:val="auto"/>
          <w:sz w:val="24"/>
        </w:rPr>
        <w:t>日期：                           日期：</w:t>
      </w:r>
    </w:p>
    <w:p>
      <w:pPr>
        <w:pStyle w:val="6"/>
        <w:numPr>
          <w:ilvl w:val="0"/>
          <w:numId w:val="0"/>
        </w:numPr>
        <w:spacing w:line="288" w:lineRule="auto"/>
        <w:rPr>
          <w:rFonts w:ascii="仿宋" w:hAnsi="仿宋" w:eastAsia="仿宋" w:cs="仿宋"/>
          <w:color w:val="auto"/>
          <w:kern w:val="0"/>
          <w:sz w:val="24"/>
          <w:szCs w:val="20"/>
        </w:rPr>
      </w:pPr>
    </w:p>
    <w:p>
      <w:pPr>
        <w:widowControl/>
        <w:adjustRightInd/>
        <w:jc w:val="left"/>
        <w:rPr>
          <w:rFonts w:ascii="仿宋" w:hAnsi="仿宋" w:eastAsia="仿宋" w:cs="仿宋"/>
          <w:b/>
          <w:color w:val="auto"/>
          <w:sz w:val="36"/>
          <w:szCs w:val="36"/>
        </w:rPr>
      </w:pPr>
    </w:p>
    <w:p>
      <w:pPr>
        <w:spacing w:line="288" w:lineRule="auto"/>
        <w:jc w:val="center"/>
        <w:outlineLvl w:val="0"/>
        <w:rPr>
          <w:rFonts w:ascii="仿宋" w:hAnsi="仿宋" w:eastAsia="仿宋" w:cs="仿宋"/>
          <w:b/>
          <w:sz w:val="36"/>
          <w:szCs w:val="36"/>
          <w:highlight w:val="none"/>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五</w:t>
      </w:r>
      <w:r>
        <w:rPr>
          <w:rFonts w:hint="eastAsia" w:ascii="仿宋" w:hAnsi="仿宋" w:eastAsia="仿宋" w:cs="仿宋"/>
          <w:b/>
          <w:color w:val="auto"/>
          <w:sz w:val="36"/>
          <w:szCs w:val="36"/>
        </w:rPr>
        <w:t>部分</w:t>
      </w:r>
      <w:r>
        <w:rPr>
          <w:rFonts w:ascii="仿宋" w:hAnsi="仿宋" w:eastAsia="仿宋" w:cs="仿宋"/>
          <w:b/>
          <w:color w:val="auto"/>
          <w:sz w:val="36"/>
          <w:szCs w:val="36"/>
        </w:rPr>
        <w:t xml:space="preserve"> </w:t>
      </w:r>
      <w:r>
        <w:rPr>
          <w:rFonts w:ascii="仿宋" w:hAnsi="仿宋" w:eastAsia="仿宋" w:cs="仿宋"/>
          <w:b/>
          <w:sz w:val="36"/>
          <w:szCs w:val="36"/>
          <w:highlight w:val="none"/>
        </w:rPr>
        <w:t xml:space="preserve"> </w:t>
      </w:r>
      <w:r>
        <w:rPr>
          <w:rFonts w:hint="eastAsia" w:ascii="仿宋" w:hAnsi="仿宋" w:eastAsia="仿宋" w:cs="仿宋"/>
          <w:b/>
          <w:sz w:val="36"/>
          <w:szCs w:val="36"/>
          <w:highlight w:val="none"/>
        </w:rPr>
        <w:t>评标办法及评分标准</w:t>
      </w:r>
    </w:p>
    <w:p>
      <w:pPr>
        <w:pStyle w:val="13"/>
        <w:rPr>
          <w:highlight w:val="none"/>
        </w:rPr>
      </w:pPr>
    </w:p>
    <w:p>
      <w:pPr>
        <w:spacing w:line="288" w:lineRule="auto"/>
        <w:jc w:val="left"/>
        <w:rPr>
          <w:rFonts w:ascii="仿宋" w:hAnsi="仿宋" w:eastAsia="仿宋" w:cs="仿宋"/>
          <w:b/>
          <w:sz w:val="24"/>
          <w:highlight w:val="none"/>
        </w:rPr>
      </w:pPr>
      <w:r>
        <w:rPr>
          <w:rFonts w:ascii="仿宋" w:hAnsi="仿宋" w:eastAsia="仿宋" w:cs="仿宋"/>
          <w:b/>
          <w:sz w:val="24"/>
          <w:highlight w:val="none"/>
        </w:rPr>
        <w:t>1</w:t>
      </w:r>
      <w:r>
        <w:rPr>
          <w:rFonts w:hint="eastAsia" w:ascii="仿宋" w:hAnsi="仿宋" w:eastAsia="仿宋" w:cs="仿宋"/>
          <w:b/>
          <w:sz w:val="24"/>
          <w:highlight w:val="none"/>
        </w:rPr>
        <w:t>、评标方法：</w:t>
      </w:r>
    </w:p>
    <w:p>
      <w:pPr>
        <w:spacing w:line="288" w:lineRule="auto"/>
        <w:ind w:firstLine="480" w:firstLineChars="200"/>
        <w:rPr>
          <w:rFonts w:ascii="仿宋" w:hAnsi="仿宋" w:eastAsia="仿宋" w:cs="仿宋"/>
          <w:bCs/>
          <w:sz w:val="24"/>
          <w:highlight w:val="none"/>
        </w:rPr>
      </w:pPr>
      <w:r>
        <w:rPr>
          <w:rFonts w:hint="eastAsia" w:ascii="仿宋" w:hAnsi="仿宋" w:eastAsia="仿宋" w:cs="仿宋"/>
          <w:bCs/>
          <w:sz w:val="24"/>
          <w:highlight w:val="none"/>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numPr>
          <w:ilvl w:val="0"/>
          <w:numId w:val="15"/>
        </w:numPr>
        <w:spacing w:line="288" w:lineRule="auto"/>
        <w:jc w:val="left"/>
      </w:pPr>
      <w:r>
        <w:rPr>
          <w:rFonts w:hint="eastAsia" w:ascii="仿宋" w:hAnsi="仿宋" w:eastAsia="仿宋" w:cs="仿宋"/>
          <w:b/>
          <w:sz w:val="24"/>
          <w:highlight w:val="none"/>
        </w:rPr>
        <w:t>评分标准：</w:t>
      </w:r>
      <w:r>
        <w:rPr>
          <w:rFonts w:hint="eastAsia" w:ascii="仿宋" w:hAnsi="仿宋" w:eastAsia="仿宋" w:cs="仿宋"/>
          <w:sz w:val="24"/>
          <w:highlight w:val="none"/>
        </w:rPr>
        <w:t>共</w:t>
      </w:r>
      <w:r>
        <w:rPr>
          <w:rFonts w:ascii="仿宋" w:hAnsi="仿宋" w:eastAsia="仿宋" w:cs="仿宋"/>
          <w:sz w:val="24"/>
          <w:highlight w:val="none"/>
        </w:rPr>
        <w:t>100</w:t>
      </w:r>
      <w:r>
        <w:rPr>
          <w:rFonts w:hint="eastAsia" w:ascii="仿宋" w:hAnsi="仿宋" w:eastAsia="仿宋" w:cs="仿宋"/>
          <w:sz w:val="24"/>
          <w:highlight w:val="none"/>
        </w:rPr>
        <w:t>分，其中技术分80分，商务分20分。评分依下述所列为评标打分依据，分值如下（打分时最多保留小数1位，计算分值时按其算术平均值保留小数</w:t>
      </w:r>
      <w:r>
        <w:rPr>
          <w:rFonts w:ascii="仿宋" w:hAnsi="仿宋" w:eastAsia="仿宋" w:cs="仿宋"/>
          <w:sz w:val="24"/>
          <w:highlight w:val="none"/>
        </w:rPr>
        <w:t>2</w:t>
      </w:r>
      <w:r>
        <w:rPr>
          <w:rFonts w:hint="eastAsia" w:ascii="仿宋" w:hAnsi="仿宋" w:eastAsia="仿宋" w:cs="仿宋"/>
          <w:sz w:val="24"/>
          <w:highlight w:val="none"/>
        </w:rPr>
        <w:t>位）。</w:t>
      </w:r>
    </w:p>
    <w:p>
      <w:pPr>
        <w:spacing w:line="288" w:lineRule="auto"/>
        <w:rPr>
          <w:rFonts w:ascii="仿宋" w:hAnsi="仿宋" w:eastAsia="仿宋" w:cs="仿宋"/>
          <w:b/>
          <w:bCs/>
          <w:sz w:val="24"/>
          <w:highlight w:val="none"/>
        </w:rPr>
      </w:pPr>
      <w:r>
        <w:rPr>
          <w:rFonts w:ascii="仿宋" w:hAnsi="仿宋" w:eastAsia="仿宋" w:cs="仿宋"/>
          <w:b/>
          <w:bCs/>
          <w:sz w:val="24"/>
          <w:highlight w:val="none"/>
        </w:rPr>
        <w:t>2.1</w:t>
      </w:r>
      <w:r>
        <w:rPr>
          <w:rFonts w:hint="eastAsia" w:ascii="仿宋" w:hAnsi="仿宋" w:eastAsia="仿宋" w:cs="仿宋"/>
          <w:b/>
          <w:bCs/>
          <w:sz w:val="24"/>
          <w:highlight w:val="none"/>
        </w:rPr>
        <w:t>技术分（80分）</w:t>
      </w:r>
    </w:p>
    <w:tbl>
      <w:tblPr>
        <w:tblStyle w:val="27"/>
        <w:tblW w:w="9242" w:type="dxa"/>
        <w:tblInd w:w="0" w:type="dxa"/>
        <w:tblLayout w:type="fixed"/>
        <w:tblCellMar>
          <w:top w:w="0" w:type="dxa"/>
          <w:left w:w="108" w:type="dxa"/>
          <w:bottom w:w="0" w:type="dxa"/>
          <w:right w:w="108" w:type="dxa"/>
        </w:tblCellMar>
      </w:tblPr>
      <w:tblGrid>
        <w:gridCol w:w="767"/>
        <w:gridCol w:w="488"/>
        <w:gridCol w:w="2282"/>
        <w:gridCol w:w="4970"/>
        <w:gridCol w:w="735"/>
      </w:tblGrid>
      <w:tr>
        <w:tblPrEx>
          <w:tblCellMar>
            <w:top w:w="0" w:type="dxa"/>
            <w:left w:w="108" w:type="dxa"/>
            <w:bottom w:w="0" w:type="dxa"/>
            <w:right w:w="108" w:type="dxa"/>
          </w:tblCellMar>
        </w:tblPrEx>
        <w:trPr>
          <w:trHeight w:val="851" w:hRule="atLeast"/>
        </w:trPr>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项目</w:t>
            </w:r>
          </w:p>
        </w:tc>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序号</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评分内容和标准</w:t>
            </w:r>
          </w:p>
        </w:tc>
        <w:tc>
          <w:tcPr>
            <w:tcW w:w="4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具体描述</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分值</w:t>
            </w:r>
          </w:p>
        </w:tc>
      </w:tr>
      <w:tr>
        <w:tblPrEx>
          <w:tblCellMar>
            <w:top w:w="0" w:type="dxa"/>
            <w:left w:w="108" w:type="dxa"/>
            <w:bottom w:w="0" w:type="dxa"/>
            <w:right w:w="108" w:type="dxa"/>
          </w:tblCellMar>
        </w:tblPrEx>
        <w:trPr>
          <w:trHeight w:val="2018" w:hRule="atLeast"/>
        </w:trPr>
        <w:tc>
          <w:tcPr>
            <w:tcW w:w="767" w:type="dxa"/>
            <w:vMerge w:val="restart"/>
            <w:tcBorders>
              <w:top w:val="nil"/>
              <w:left w:val="single" w:color="auto" w:sz="4" w:space="0"/>
              <w:right w:val="single" w:color="auto" w:sz="4" w:space="0"/>
            </w:tcBorders>
            <w:shd w:val="clear" w:color="auto" w:fill="auto"/>
            <w:vAlign w:val="center"/>
          </w:tcPr>
          <w:p>
            <w:pPr>
              <w:pStyle w:val="13"/>
              <w:snapToGrid w:val="0"/>
              <w:spacing w:after="0"/>
              <w:ind w:left="0" w:leftChars="0"/>
              <w:jc w:val="center"/>
              <w:rPr>
                <w:rFonts w:ascii="仿宋" w:hAnsi="仿宋" w:eastAsia="仿宋" w:cs="仿宋"/>
                <w:highlight w:val="none"/>
              </w:rPr>
            </w:pPr>
            <w:r>
              <w:rPr>
                <w:rFonts w:hint="eastAsia" w:ascii="仿宋" w:hAnsi="仿宋" w:eastAsia="仿宋" w:cs="仿宋"/>
                <w:highlight w:val="none"/>
              </w:rPr>
              <w:t>技</w:t>
            </w:r>
          </w:p>
          <w:p>
            <w:pPr>
              <w:pStyle w:val="13"/>
              <w:snapToGrid w:val="0"/>
              <w:spacing w:after="0"/>
              <w:ind w:left="0" w:leftChars="0"/>
              <w:jc w:val="center"/>
              <w:rPr>
                <w:rFonts w:ascii="仿宋" w:hAnsi="仿宋" w:eastAsia="仿宋" w:cs="仿宋"/>
                <w:highlight w:val="none"/>
              </w:rPr>
            </w:pPr>
            <w:r>
              <w:rPr>
                <w:rFonts w:hint="eastAsia" w:ascii="仿宋" w:hAnsi="仿宋" w:eastAsia="仿宋" w:cs="仿宋"/>
                <w:highlight w:val="none"/>
              </w:rPr>
              <w:t>术</w:t>
            </w:r>
          </w:p>
          <w:p>
            <w:pPr>
              <w:pStyle w:val="13"/>
              <w:snapToGrid w:val="0"/>
              <w:spacing w:after="0"/>
              <w:ind w:left="0" w:leftChars="0"/>
              <w:jc w:val="center"/>
              <w:rPr>
                <w:rFonts w:ascii="仿宋" w:hAnsi="仿宋" w:eastAsia="仿宋" w:cs="仿宋"/>
                <w:highlight w:val="none"/>
              </w:rPr>
            </w:pPr>
            <w:r>
              <w:rPr>
                <w:rFonts w:hint="eastAsia" w:ascii="仿宋" w:hAnsi="仿宋" w:eastAsia="仿宋" w:cs="仿宋"/>
                <w:highlight w:val="none"/>
              </w:rPr>
              <w:t>分</w:t>
            </w:r>
          </w:p>
          <w:p>
            <w:pPr>
              <w:pStyle w:val="13"/>
              <w:snapToGrid w:val="0"/>
              <w:spacing w:after="0"/>
              <w:ind w:left="0" w:leftChars="0"/>
              <w:jc w:val="center"/>
              <w:rPr>
                <w:rFonts w:ascii="仿宋" w:hAnsi="仿宋" w:eastAsia="仿宋" w:cs="仿宋"/>
                <w:highlight w:val="none"/>
              </w:rPr>
            </w:pPr>
            <w:r>
              <w:rPr>
                <w:rFonts w:hint="eastAsia" w:ascii="仿宋" w:hAnsi="仿宋" w:eastAsia="仿宋" w:cs="仿宋"/>
                <w:highlight w:val="none"/>
              </w:rPr>
              <w:t>（7</w:t>
            </w:r>
            <w:r>
              <w:rPr>
                <w:rFonts w:ascii="仿宋" w:hAnsi="仿宋" w:eastAsia="仿宋" w:cs="仿宋"/>
                <w:highlight w:val="none"/>
              </w:rPr>
              <w:t>3</w:t>
            </w:r>
            <w:r>
              <w:rPr>
                <w:rFonts w:hint="eastAsia" w:ascii="仿宋" w:hAnsi="仿宋" w:eastAsia="仿宋" w:cs="仿宋"/>
                <w:highlight w:val="none"/>
              </w:rPr>
              <w:t>分）</w:t>
            </w:r>
          </w:p>
        </w:tc>
        <w:tc>
          <w:tcPr>
            <w:tcW w:w="488" w:type="dxa"/>
            <w:vMerge w:val="restart"/>
            <w:tcBorders>
              <w:top w:val="nil"/>
              <w:left w:val="single" w:color="auto" w:sz="8" w:space="0"/>
              <w:right w:val="single" w:color="auto" w:sz="8" w:space="0"/>
            </w:tcBorders>
            <w:vAlign w:val="center"/>
          </w:tcPr>
          <w:p>
            <w:pPr>
              <w:widowControl/>
              <w:jc w:val="center"/>
              <w:rPr>
                <w:rFonts w:ascii="仿宋" w:hAnsi="仿宋" w:eastAsia="仿宋" w:cs="仿宋"/>
                <w:kern w:val="0"/>
                <w:sz w:val="24"/>
                <w:highlight w:val="none"/>
              </w:rPr>
            </w:pPr>
            <w:r>
              <w:rPr>
                <w:rFonts w:hint="eastAsia" w:ascii="仿宋" w:hAnsi="仿宋" w:eastAsia="仿宋" w:cs="仿宋"/>
                <w:kern w:val="0"/>
                <w:sz w:val="24"/>
                <w:highlight w:val="none"/>
              </w:rPr>
              <w:t>1</w:t>
            </w:r>
          </w:p>
        </w:tc>
        <w:tc>
          <w:tcPr>
            <w:tcW w:w="2282" w:type="dxa"/>
            <w:vMerge w:val="restart"/>
            <w:tcBorders>
              <w:top w:val="nil"/>
              <w:left w:val="single" w:color="auto" w:sz="8" w:space="0"/>
              <w:right w:val="single" w:color="auto" w:sz="8" w:space="0"/>
            </w:tcBorders>
            <w:vAlign w:val="center"/>
          </w:tcPr>
          <w:p>
            <w:pPr>
              <w:widowControl/>
              <w:jc w:val="center"/>
              <w:rPr>
                <w:rFonts w:ascii="仿宋" w:hAnsi="仿宋" w:eastAsia="仿宋" w:cs="仿宋"/>
                <w:kern w:val="0"/>
                <w:sz w:val="24"/>
                <w:highlight w:val="none"/>
              </w:rPr>
            </w:pPr>
            <w:r>
              <w:rPr>
                <w:rFonts w:hint="eastAsia" w:ascii="仿宋" w:hAnsi="仿宋" w:eastAsia="仿宋" w:cs="仿宋"/>
                <w:sz w:val="24"/>
                <w:highlight w:val="none"/>
              </w:rPr>
              <w:t>投标方案的合理性、科学性、全面性（根据对投标项目的理解程度、总体设计、组织实施、独到优势等情况综合评定）</w:t>
            </w:r>
          </w:p>
        </w:tc>
        <w:tc>
          <w:tcPr>
            <w:tcW w:w="4970"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仿宋"/>
                <w:kern w:val="0"/>
                <w:sz w:val="24"/>
                <w:highlight w:val="none"/>
              </w:rPr>
            </w:pPr>
            <w:r>
              <w:rPr>
                <w:rFonts w:hint="eastAsia" w:ascii="仿宋" w:hAnsi="仿宋" w:eastAsia="仿宋" w:cs="仿宋"/>
                <w:sz w:val="24"/>
                <w:highlight w:val="none"/>
              </w:rPr>
              <w:t>根据投标人熟悉用户的档案资源、应用系统等信息化现状，能够深入理解本项目业务需求，需求分析综合全面，系统用户、系统数据、应用环境、功能需求、实施要求等内容描述准确。系统总体架构、数据架构等设计清晰、准确、完整等方面综合评定。好4.0-3.0分，较好2.9-2.0分，一般1.9-0分。</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4分</w:t>
            </w:r>
          </w:p>
        </w:tc>
      </w:tr>
      <w:tr>
        <w:tblPrEx>
          <w:tblCellMar>
            <w:top w:w="0" w:type="dxa"/>
            <w:left w:w="108" w:type="dxa"/>
            <w:bottom w:w="0" w:type="dxa"/>
            <w:right w:w="108" w:type="dxa"/>
          </w:tblCellMar>
        </w:tblPrEx>
        <w:trPr>
          <w:trHeight w:val="2018" w:hRule="atLeast"/>
        </w:trPr>
        <w:tc>
          <w:tcPr>
            <w:tcW w:w="767" w:type="dxa"/>
            <w:vMerge w:val="continue"/>
            <w:tcBorders>
              <w:left w:val="single" w:color="auto" w:sz="4" w:space="0"/>
              <w:right w:val="single" w:color="auto" w:sz="4" w:space="0"/>
            </w:tcBorders>
            <w:shd w:val="clear" w:color="auto" w:fill="auto"/>
            <w:vAlign w:val="center"/>
          </w:tcPr>
          <w:p>
            <w:pPr>
              <w:pStyle w:val="13"/>
              <w:snapToGrid w:val="0"/>
              <w:spacing w:after="0"/>
              <w:ind w:left="0" w:leftChars="0"/>
              <w:rPr>
                <w:rFonts w:ascii="仿宋" w:hAnsi="仿宋" w:eastAsia="仿宋" w:cs="仿宋"/>
                <w:highlight w:val="none"/>
              </w:rPr>
            </w:pPr>
          </w:p>
        </w:tc>
        <w:tc>
          <w:tcPr>
            <w:tcW w:w="488" w:type="dxa"/>
            <w:vMerge w:val="continue"/>
            <w:tcBorders>
              <w:left w:val="single" w:color="auto" w:sz="8" w:space="0"/>
              <w:right w:val="single" w:color="auto" w:sz="8" w:space="0"/>
            </w:tcBorders>
            <w:vAlign w:val="center"/>
          </w:tcPr>
          <w:p>
            <w:pPr>
              <w:widowControl/>
              <w:jc w:val="center"/>
              <w:rPr>
                <w:rFonts w:ascii="仿宋" w:hAnsi="仿宋" w:eastAsia="仿宋" w:cs="仿宋"/>
                <w:kern w:val="0"/>
                <w:sz w:val="24"/>
                <w:highlight w:val="none"/>
              </w:rPr>
            </w:pPr>
          </w:p>
        </w:tc>
        <w:tc>
          <w:tcPr>
            <w:tcW w:w="2282" w:type="dxa"/>
            <w:vMerge w:val="continue"/>
            <w:tcBorders>
              <w:left w:val="single" w:color="auto" w:sz="8" w:space="0"/>
              <w:right w:val="single" w:color="auto" w:sz="8" w:space="0"/>
            </w:tcBorders>
            <w:vAlign w:val="center"/>
          </w:tcPr>
          <w:p>
            <w:pPr>
              <w:widowControl/>
              <w:rPr>
                <w:rFonts w:ascii="仿宋" w:hAnsi="仿宋" w:eastAsia="仿宋" w:cs="仿宋"/>
                <w:sz w:val="24"/>
                <w:highlight w:val="none"/>
              </w:rPr>
            </w:pPr>
          </w:p>
        </w:tc>
        <w:tc>
          <w:tcPr>
            <w:tcW w:w="4970"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仿宋"/>
                <w:kern w:val="0"/>
                <w:sz w:val="24"/>
                <w:highlight w:val="none"/>
              </w:rPr>
            </w:pPr>
            <w:r>
              <w:rPr>
                <w:rFonts w:hint="eastAsia" w:ascii="仿宋" w:hAnsi="仿宋" w:eastAsia="仿宋" w:cs="仿宋"/>
                <w:sz w:val="24"/>
                <w:highlight w:val="none"/>
              </w:rPr>
              <w:t>根据投标人从系统设计思路清晰合理，整体方案架构完整，技术先进，开放性、易用性、扩展性和可靠性强，符合当今软件设计主流、系统开发相关标准规范、系统配置的通用性、稳定性、安全性，对海量数据的管理能力、对各应用系统接口开发能力等方面综合评定。好4.0-3.0分，较好2.9-2.0分，一般1.9-0分。</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4分</w:t>
            </w:r>
          </w:p>
        </w:tc>
      </w:tr>
      <w:tr>
        <w:tblPrEx>
          <w:tblCellMar>
            <w:top w:w="0" w:type="dxa"/>
            <w:left w:w="108" w:type="dxa"/>
            <w:bottom w:w="0" w:type="dxa"/>
            <w:right w:w="108" w:type="dxa"/>
          </w:tblCellMar>
        </w:tblPrEx>
        <w:trPr>
          <w:trHeight w:val="1642" w:hRule="atLeast"/>
        </w:trPr>
        <w:tc>
          <w:tcPr>
            <w:tcW w:w="767" w:type="dxa"/>
            <w:vMerge w:val="continue"/>
            <w:tcBorders>
              <w:left w:val="single" w:color="auto" w:sz="4" w:space="0"/>
              <w:right w:val="single" w:color="auto" w:sz="4" w:space="0"/>
            </w:tcBorders>
            <w:shd w:val="clear" w:color="auto" w:fill="auto"/>
            <w:vAlign w:val="center"/>
          </w:tcPr>
          <w:p>
            <w:pPr>
              <w:pStyle w:val="13"/>
              <w:snapToGrid w:val="0"/>
              <w:spacing w:after="0"/>
              <w:ind w:left="0" w:leftChars="0"/>
              <w:rPr>
                <w:rFonts w:ascii="仿宋" w:hAnsi="仿宋" w:eastAsia="仿宋" w:cs="仿宋"/>
                <w:highlight w:val="none"/>
              </w:rPr>
            </w:pPr>
          </w:p>
        </w:tc>
        <w:tc>
          <w:tcPr>
            <w:tcW w:w="488" w:type="dxa"/>
            <w:vMerge w:val="continue"/>
            <w:tcBorders>
              <w:left w:val="single" w:color="auto" w:sz="8" w:space="0"/>
              <w:right w:val="single" w:color="auto" w:sz="8" w:space="0"/>
            </w:tcBorders>
            <w:vAlign w:val="center"/>
          </w:tcPr>
          <w:p>
            <w:pPr>
              <w:widowControl/>
              <w:jc w:val="center"/>
              <w:rPr>
                <w:rFonts w:ascii="仿宋" w:hAnsi="仿宋" w:eastAsia="仿宋" w:cs="仿宋"/>
                <w:kern w:val="0"/>
                <w:sz w:val="24"/>
                <w:highlight w:val="none"/>
              </w:rPr>
            </w:pPr>
          </w:p>
        </w:tc>
        <w:tc>
          <w:tcPr>
            <w:tcW w:w="2282" w:type="dxa"/>
            <w:vMerge w:val="continue"/>
            <w:tcBorders>
              <w:left w:val="single" w:color="auto" w:sz="8" w:space="0"/>
              <w:right w:val="single" w:color="auto" w:sz="8" w:space="0"/>
            </w:tcBorders>
            <w:vAlign w:val="center"/>
          </w:tcPr>
          <w:p>
            <w:pPr>
              <w:widowControl/>
              <w:rPr>
                <w:rFonts w:ascii="仿宋" w:hAnsi="仿宋" w:eastAsia="仿宋" w:cs="仿宋"/>
                <w:sz w:val="24"/>
                <w:highlight w:val="none"/>
              </w:rPr>
            </w:pPr>
          </w:p>
        </w:tc>
        <w:tc>
          <w:tcPr>
            <w:tcW w:w="4970"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仿宋"/>
                <w:sz w:val="24"/>
                <w:highlight w:val="none"/>
              </w:rPr>
            </w:pPr>
            <w:r>
              <w:rPr>
                <w:rFonts w:hint="eastAsia" w:ascii="仿宋" w:hAnsi="仿宋" w:eastAsia="仿宋" w:cs="仿宋"/>
                <w:sz w:val="24"/>
                <w:highlight w:val="none"/>
              </w:rPr>
              <w:t>根据投标人提供科学合理的整体业务系统规划，能够准确反映本项目所建系统和已建系统间的业务关联与数据流转情况，熟悉</w:t>
            </w:r>
            <w:r>
              <w:rPr>
                <w:rFonts w:ascii="仿宋" w:hAnsi="仿宋" w:eastAsia="仿宋" w:cs="仿宋"/>
                <w:sz w:val="24"/>
                <w:highlight w:val="none"/>
              </w:rPr>
              <w:t>IRS公共组件建设</w:t>
            </w:r>
            <w:r>
              <w:rPr>
                <w:rFonts w:hint="eastAsia" w:ascii="仿宋" w:hAnsi="仿宋" w:eastAsia="仿宋" w:cs="仿宋"/>
                <w:sz w:val="24"/>
                <w:highlight w:val="none"/>
              </w:rPr>
              <w:t>整体思路和技术框架。好</w:t>
            </w:r>
            <w:r>
              <w:rPr>
                <w:rFonts w:hint="default" w:ascii="仿宋" w:hAnsi="仿宋" w:eastAsia="仿宋" w:cs="仿宋"/>
                <w:sz w:val="24"/>
                <w:highlight w:val="none"/>
              </w:rPr>
              <w:t>6</w:t>
            </w:r>
            <w:r>
              <w:rPr>
                <w:rFonts w:hint="eastAsia" w:ascii="仿宋" w:hAnsi="仿宋" w:eastAsia="仿宋" w:cs="仿宋"/>
                <w:sz w:val="24"/>
                <w:highlight w:val="none"/>
              </w:rPr>
              <w:t>.0-</w:t>
            </w:r>
            <w:r>
              <w:rPr>
                <w:rFonts w:hint="default" w:ascii="仿宋" w:hAnsi="仿宋" w:eastAsia="仿宋" w:cs="仿宋"/>
                <w:sz w:val="24"/>
                <w:highlight w:val="none"/>
              </w:rPr>
              <w:t>5</w:t>
            </w:r>
            <w:r>
              <w:rPr>
                <w:rFonts w:hint="eastAsia" w:ascii="仿宋" w:hAnsi="仿宋" w:eastAsia="仿宋" w:cs="仿宋"/>
                <w:sz w:val="24"/>
                <w:highlight w:val="none"/>
              </w:rPr>
              <w:t>.0分，较好</w:t>
            </w:r>
            <w:r>
              <w:rPr>
                <w:rFonts w:hint="default" w:ascii="仿宋" w:hAnsi="仿宋" w:eastAsia="仿宋" w:cs="仿宋"/>
                <w:sz w:val="24"/>
                <w:highlight w:val="none"/>
              </w:rPr>
              <w:t>4</w:t>
            </w:r>
            <w:r>
              <w:rPr>
                <w:rFonts w:hint="eastAsia" w:ascii="仿宋" w:hAnsi="仿宋" w:eastAsia="仿宋" w:cs="仿宋"/>
                <w:sz w:val="24"/>
                <w:highlight w:val="none"/>
              </w:rPr>
              <w:t>.9-2.0分，一般1.9-0分。</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default" w:ascii="仿宋" w:hAnsi="仿宋" w:eastAsia="仿宋" w:cs="仿宋"/>
                <w:sz w:val="24"/>
                <w:highlight w:val="none"/>
              </w:rPr>
              <w:t>6</w:t>
            </w:r>
            <w:r>
              <w:rPr>
                <w:rFonts w:hint="eastAsia" w:ascii="仿宋" w:hAnsi="仿宋" w:eastAsia="仿宋" w:cs="仿宋"/>
                <w:sz w:val="24"/>
                <w:highlight w:val="none"/>
              </w:rPr>
              <w:t>分</w:t>
            </w:r>
          </w:p>
        </w:tc>
      </w:tr>
      <w:tr>
        <w:tblPrEx>
          <w:tblCellMar>
            <w:top w:w="0" w:type="dxa"/>
            <w:left w:w="108" w:type="dxa"/>
            <w:bottom w:w="0" w:type="dxa"/>
            <w:right w:w="108" w:type="dxa"/>
          </w:tblCellMar>
        </w:tblPrEx>
        <w:trPr>
          <w:trHeight w:val="1052" w:hRule="atLeast"/>
        </w:trPr>
        <w:tc>
          <w:tcPr>
            <w:tcW w:w="767" w:type="dxa"/>
            <w:vMerge w:val="continue"/>
            <w:tcBorders>
              <w:left w:val="single" w:color="auto" w:sz="4" w:space="0"/>
              <w:right w:val="single" w:color="auto" w:sz="4" w:space="0"/>
            </w:tcBorders>
            <w:shd w:val="clear" w:color="auto" w:fill="auto"/>
            <w:vAlign w:val="center"/>
          </w:tcPr>
          <w:p>
            <w:pPr>
              <w:pStyle w:val="13"/>
              <w:snapToGrid w:val="0"/>
              <w:spacing w:after="0"/>
              <w:ind w:left="0" w:leftChars="0"/>
              <w:rPr>
                <w:rFonts w:ascii="仿宋" w:hAnsi="仿宋" w:eastAsia="仿宋" w:cs="仿宋"/>
                <w:highlight w:val="none"/>
              </w:rPr>
            </w:pPr>
          </w:p>
        </w:tc>
        <w:tc>
          <w:tcPr>
            <w:tcW w:w="488" w:type="dxa"/>
            <w:vMerge w:val="continue"/>
            <w:tcBorders>
              <w:left w:val="single" w:color="auto" w:sz="8" w:space="0"/>
              <w:bottom w:val="single" w:color="auto" w:sz="4" w:space="0"/>
              <w:right w:val="single" w:color="auto" w:sz="8" w:space="0"/>
            </w:tcBorders>
            <w:vAlign w:val="center"/>
          </w:tcPr>
          <w:p>
            <w:pPr>
              <w:widowControl/>
              <w:jc w:val="center"/>
              <w:rPr>
                <w:rFonts w:ascii="仿宋" w:hAnsi="仿宋" w:eastAsia="仿宋" w:cs="仿宋"/>
                <w:kern w:val="0"/>
                <w:sz w:val="24"/>
                <w:highlight w:val="none"/>
              </w:rPr>
            </w:pPr>
          </w:p>
        </w:tc>
        <w:tc>
          <w:tcPr>
            <w:tcW w:w="2282" w:type="dxa"/>
            <w:vMerge w:val="continue"/>
            <w:tcBorders>
              <w:left w:val="single" w:color="auto" w:sz="8" w:space="0"/>
              <w:bottom w:val="single" w:color="auto" w:sz="4" w:space="0"/>
              <w:right w:val="single" w:color="auto" w:sz="8" w:space="0"/>
            </w:tcBorders>
            <w:vAlign w:val="center"/>
          </w:tcPr>
          <w:p>
            <w:pPr>
              <w:widowControl/>
              <w:rPr>
                <w:rFonts w:ascii="仿宋" w:hAnsi="仿宋" w:eastAsia="仿宋" w:cs="仿宋"/>
                <w:sz w:val="24"/>
                <w:highlight w:val="none"/>
              </w:rPr>
            </w:pPr>
          </w:p>
        </w:tc>
        <w:tc>
          <w:tcPr>
            <w:tcW w:w="4970"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仿宋"/>
                <w:sz w:val="24"/>
                <w:highlight w:val="none"/>
              </w:rPr>
            </w:pPr>
            <w:r>
              <w:rPr>
                <w:rFonts w:hint="eastAsia" w:ascii="仿宋" w:hAnsi="仿宋" w:eastAsia="仿宋" w:cs="仿宋"/>
                <w:sz w:val="24"/>
                <w:highlight w:val="none"/>
              </w:rPr>
              <w:t>根据投标人的工作方案思路、结构清晰程度，方案涉及的工作内容、环节的完善程度等方面综合评定。好3.0-2.0分，较好1.9-</w:t>
            </w:r>
            <w:r>
              <w:rPr>
                <w:rFonts w:hint="default" w:ascii="仿宋" w:hAnsi="仿宋" w:eastAsia="仿宋" w:cs="仿宋"/>
                <w:sz w:val="24"/>
                <w:highlight w:val="none"/>
              </w:rPr>
              <w:t>1</w:t>
            </w:r>
            <w:r>
              <w:rPr>
                <w:rFonts w:hint="eastAsia" w:ascii="仿宋" w:hAnsi="仿宋" w:eastAsia="仿宋" w:cs="仿宋"/>
                <w:sz w:val="24"/>
                <w:highlight w:val="none"/>
              </w:rPr>
              <w:t>.0分，一般</w:t>
            </w:r>
            <w:r>
              <w:rPr>
                <w:rFonts w:hint="eastAsia" w:ascii="仿宋" w:hAnsi="仿宋" w:eastAsia="仿宋" w:cs="仿宋"/>
                <w:sz w:val="24"/>
                <w:highlight w:val="none"/>
                <w:lang w:val="en-US" w:eastAsia="zh-CN"/>
              </w:rPr>
              <w:t>0</w:t>
            </w:r>
            <w:r>
              <w:rPr>
                <w:rFonts w:hint="eastAsia" w:ascii="仿宋" w:hAnsi="仿宋" w:eastAsia="仿宋" w:cs="仿宋"/>
                <w:sz w:val="24"/>
                <w:highlight w:val="none"/>
              </w:rPr>
              <w:t>.9-0分。</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3分</w:t>
            </w:r>
          </w:p>
        </w:tc>
      </w:tr>
      <w:tr>
        <w:tblPrEx>
          <w:tblCellMar>
            <w:top w:w="0" w:type="dxa"/>
            <w:left w:w="108" w:type="dxa"/>
            <w:bottom w:w="0" w:type="dxa"/>
            <w:right w:w="108" w:type="dxa"/>
          </w:tblCellMar>
        </w:tblPrEx>
        <w:trPr>
          <w:trHeight w:val="1225" w:hRule="atLeast"/>
        </w:trPr>
        <w:tc>
          <w:tcPr>
            <w:tcW w:w="767" w:type="dxa"/>
            <w:vMerge w:val="continue"/>
            <w:tcBorders>
              <w:left w:val="single" w:color="auto" w:sz="4" w:space="0"/>
              <w:right w:val="single" w:color="auto" w:sz="4" w:space="0"/>
            </w:tcBorders>
            <w:vAlign w:val="center"/>
          </w:tcPr>
          <w:p>
            <w:pPr>
              <w:widowControl/>
              <w:rPr>
                <w:rFonts w:ascii="仿宋" w:hAnsi="仿宋" w:eastAsia="仿宋" w:cs="仿宋"/>
                <w:kern w:val="0"/>
                <w:sz w:val="24"/>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2</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highlight w:val="none"/>
              </w:rPr>
            </w:pPr>
            <w:r>
              <w:rPr>
                <w:rFonts w:hint="eastAsia" w:ascii="仿宋" w:hAnsi="仿宋" w:eastAsia="仿宋" w:cs="仿宋"/>
                <w:sz w:val="24"/>
                <w:highlight w:val="none"/>
              </w:rPr>
              <w:t>保证进度和项目完成的方案和措施等综合评定</w:t>
            </w:r>
          </w:p>
        </w:tc>
        <w:tc>
          <w:tcPr>
            <w:tcW w:w="4970" w:type="dxa"/>
            <w:tcBorders>
              <w:top w:val="nil"/>
              <w:left w:val="single" w:color="auto" w:sz="4" w:space="0"/>
              <w:bottom w:val="single" w:color="auto" w:sz="4" w:space="0"/>
              <w:right w:val="single" w:color="auto" w:sz="4" w:space="0"/>
            </w:tcBorders>
            <w:vAlign w:val="center"/>
          </w:tcPr>
          <w:p>
            <w:pPr>
              <w:widowControl/>
              <w:rPr>
                <w:rFonts w:ascii="仿宋" w:hAnsi="仿宋" w:eastAsia="仿宋" w:cs="仿宋"/>
                <w:kern w:val="0"/>
                <w:sz w:val="24"/>
                <w:highlight w:val="none"/>
              </w:rPr>
            </w:pPr>
            <w:r>
              <w:rPr>
                <w:rFonts w:hint="eastAsia" w:ascii="仿宋" w:hAnsi="仿宋" w:eastAsia="仿宋" w:cs="仿宋"/>
                <w:sz w:val="24"/>
                <w:highlight w:val="none"/>
              </w:rPr>
              <w:t>投标人提供针对本项目保障措施，包括项目进度、质量保障、安全保障等措施进行综合评定。</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3分</w:t>
            </w:r>
          </w:p>
        </w:tc>
      </w:tr>
      <w:tr>
        <w:tblPrEx>
          <w:tblCellMar>
            <w:top w:w="0" w:type="dxa"/>
            <w:left w:w="108" w:type="dxa"/>
            <w:bottom w:w="0" w:type="dxa"/>
            <w:right w:w="108" w:type="dxa"/>
          </w:tblCellMar>
        </w:tblPrEx>
        <w:trPr>
          <w:trHeight w:val="1106" w:hRule="atLeast"/>
        </w:trPr>
        <w:tc>
          <w:tcPr>
            <w:tcW w:w="767" w:type="dxa"/>
            <w:vMerge w:val="continue"/>
            <w:tcBorders>
              <w:left w:val="single" w:color="auto" w:sz="4" w:space="0"/>
              <w:right w:val="single" w:color="auto" w:sz="4" w:space="0"/>
            </w:tcBorders>
            <w:vAlign w:val="center"/>
          </w:tcPr>
          <w:p>
            <w:pPr>
              <w:widowControl/>
              <w:rPr>
                <w:rFonts w:ascii="仿宋" w:hAnsi="仿宋" w:eastAsia="仿宋" w:cs="仿宋"/>
                <w:kern w:val="0"/>
                <w:sz w:val="24"/>
                <w:highlight w:val="none"/>
              </w:rPr>
            </w:pPr>
          </w:p>
        </w:tc>
        <w:tc>
          <w:tcPr>
            <w:tcW w:w="488" w:type="dxa"/>
            <w:vMerge w:val="restart"/>
            <w:tcBorders>
              <w:top w:val="single" w:color="auto" w:sz="4" w:space="0"/>
              <w:left w:val="single" w:color="auto" w:sz="8" w:space="0"/>
              <w:right w:val="single" w:color="auto" w:sz="8" w:space="0"/>
            </w:tcBorders>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3</w:t>
            </w:r>
          </w:p>
        </w:tc>
        <w:tc>
          <w:tcPr>
            <w:tcW w:w="2282" w:type="dxa"/>
            <w:vMerge w:val="restart"/>
            <w:tcBorders>
              <w:top w:val="single" w:color="auto" w:sz="4" w:space="0"/>
              <w:left w:val="single" w:color="auto" w:sz="8" w:space="0"/>
              <w:right w:val="single" w:color="auto" w:sz="8" w:space="0"/>
            </w:tcBorders>
            <w:vAlign w:val="center"/>
          </w:tcPr>
          <w:p>
            <w:pPr>
              <w:widowControl/>
              <w:jc w:val="center"/>
              <w:rPr>
                <w:rFonts w:ascii="仿宋" w:hAnsi="仿宋" w:eastAsia="仿宋" w:cs="仿宋"/>
                <w:kern w:val="0"/>
                <w:sz w:val="24"/>
                <w:highlight w:val="none"/>
              </w:rPr>
            </w:pPr>
            <w:r>
              <w:rPr>
                <w:rFonts w:hint="eastAsia" w:ascii="仿宋" w:hAnsi="仿宋" w:eastAsia="仿宋" w:cs="仿宋"/>
                <w:sz w:val="24"/>
                <w:highlight w:val="none"/>
              </w:rPr>
              <w:t>项目负责人及技术力量安排等综合评定（需提供项目实施团队成员名单）</w:t>
            </w:r>
          </w:p>
        </w:tc>
        <w:tc>
          <w:tcPr>
            <w:tcW w:w="4970"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仿宋"/>
                <w:kern w:val="0"/>
                <w:sz w:val="24"/>
                <w:highlight w:val="none"/>
              </w:rPr>
            </w:pPr>
            <w:r>
              <w:rPr>
                <w:rFonts w:hint="eastAsia" w:ascii="仿宋" w:hAnsi="仿宋" w:eastAsia="仿宋" w:cs="仿宋"/>
                <w:kern w:val="0"/>
                <w:sz w:val="24"/>
                <w:highlight w:val="none"/>
              </w:rPr>
              <w:t>投标人具有全国示范数字档案馆项目成功实施经验的每个得2分；国家级数字档案馆项目成功实施经验的每个得1分。</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4分</w:t>
            </w:r>
          </w:p>
        </w:tc>
      </w:tr>
      <w:tr>
        <w:tblPrEx>
          <w:tblCellMar>
            <w:top w:w="0" w:type="dxa"/>
            <w:left w:w="108" w:type="dxa"/>
            <w:bottom w:w="0" w:type="dxa"/>
            <w:right w:w="108" w:type="dxa"/>
          </w:tblCellMar>
        </w:tblPrEx>
        <w:trPr>
          <w:trHeight w:val="1263" w:hRule="atLeast"/>
        </w:trPr>
        <w:tc>
          <w:tcPr>
            <w:tcW w:w="767" w:type="dxa"/>
            <w:vMerge w:val="continue"/>
            <w:tcBorders>
              <w:left w:val="single" w:color="auto" w:sz="4" w:space="0"/>
              <w:right w:val="single" w:color="auto" w:sz="4" w:space="0"/>
            </w:tcBorders>
            <w:vAlign w:val="center"/>
          </w:tcPr>
          <w:p>
            <w:pPr>
              <w:widowControl/>
              <w:rPr>
                <w:rFonts w:ascii="仿宋" w:hAnsi="仿宋" w:eastAsia="仿宋" w:cs="仿宋"/>
                <w:kern w:val="0"/>
                <w:sz w:val="24"/>
                <w:highlight w:val="none"/>
              </w:rPr>
            </w:pPr>
          </w:p>
        </w:tc>
        <w:tc>
          <w:tcPr>
            <w:tcW w:w="488" w:type="dxa"/>
            <w:vMerge w:val="continue"/>
            <w:tcBorders>
              <w:top w:val="single" w:color="auto" w:sz="4" w:space="0"/>
              <w:left w:val="single" w:color="auto" w:sz="8" w:space="0"/>
              <w:right w:val="single" w:color="auto" w:sz="8" w:space="0"/>
            </w:tcBorders>
            <w:vAlign w:val="center"/>
          </w:tcPr>
          <w:p>
            <w:pPr>
              <w:widowControl/>
              <w:jc w:val="center"/>
              <w:rPr>
                <w:rFonts w:ascii="仿宋" w:hAnsi="仿宋" w:eastAsia="仿宋" w:cs="仿宋"/>
                <w:kern w:val="0"/>
                <w:sz w:val="24"/>
                <w:highlight w:val="none"/>
              </w:rPr>
            </w:pPr>
          </w:p>
        </w:tc>
        <w:tc>
          <w:tcPr>
            <w:tcW w:w="2282" w:type="dxa"/>
            <w:vMerge w:val="continue"/>
            <w:tcBorders>
              <w:top w:val="single" w:color="auto" w:sz="4" w:space="0"/>
              <w:left w:val="single" w:color="auto" w:sz="8" w:space="0"/>
              <w:right w:val="single" w:color="auto" w:sz="8" w:space="0"/>
            </w:tcBorders>
            <w:vAlign w:val="center"/>
          </w:tcPr>
          <w:p>
            <w:pPr>
              <w:widowControl/>
              <w:jc w:val="center"/>
              <w:rPr>
                <w:rFonts w:ascii="仿宋" w:hAnsi="仿宋" w:eastAsia="仿宋" w:cs="仿宋"/>
                <w:sz w:val="24"/>
                <w:highlight w:val="none"/>
              </w:rPr>
            </w:pPr>
          </w:p>
        </w:tc>
        <w:tc>
          <w:tcPr>
            <w:tcW w:w="4970"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仿宋"/>
                <w:kern w:val="0"/>
                <w:sz w:val="24"/>
                <w:highlight w:val="none"/>
              </w:rPr>
            </w:pPr>
            <w:r>
              <w:rPr>
                <w:rFonts w:hint="eastAsia" w:ascii="仿宋" w:hAnsi="仿宋" w:eastAsia="仿宋" w:cs="仿宋"/>
                <w:sz w:val="24"/>
                <w:highlight w:val="none"/>
              </w:rPr>
              <w:t>项目负责人具有计算机技术与软件专业技术资格考试的高级证书的得2分。（投标文件中提供相应的资格证书复印件、投标人为其缴纳近3个月社保证明加盖公章。）</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2分</w:t>
            </w:r>
          </w:p>
        </w:tc>
      </w:tr>
      <w:tr>
        <w:tblPrEx>
          <w:tblCellMar>
            <w:top w:w="0" w:type="dxa"/>
            <w:left w:w="108" w:type="dxa"/>
            <w:bottom w:w="0" w:type="dxa"/>
            <w:right w:w="108" w:type="dxa"/>
          </w:tblCellMar>
        </w:tblPrEx>
        <w:trPr>
          <w:trHeight w:val="402" w:hRule="atLeast"/>
        </w:trPr>
        <w:tc>
          <w:tcPr>
            <w:tcW w:w="767" w:type="dxa"/>
            <w:vMerge w:val="continue"/>
            <w:tcBorders>
              <w:left w:val="single" w:color="auto" w:sz="4" w:space="0"/>
              <w:right w:val="single" w:color="auto" w:sz="4" w:space="0"/>
            </w:tcBorders>
            <w:vAlign w:val="center"/>
          </w:tcPr>
          <w:p>
            <w:pPr>
              <w:widowControl/>
              <w:rPr>
                <w:rFonts w:ascii="仿宋" w:hAnsi="仿宋" w:eastAsia="仿宋" w:cs="仿宋"/>
                <w:kern w:val="0"/>
                <w:sz w:val="24"/>
                <w:highlight w:val="none"/>
              </w:rPr>
            </w:pPr>
          </w:p>
        </w:tc>
        <w:tc>
          <w:tcPr>
            <w:tcW w:w="488" w:type="dxa"/>
            <w:vMerge w:val="continue"/>
            <w:tcBorders>
              <w:left w:val="single" w:color="auto" w:sz="8" w:space="0"/>
              <w:bottom w:val="single" w:color="auto" w:sz="4" w:space="0"/>
              <w:right w:val="single" w:color="auto" w:sz="8" w:space="0"/>
            </w:tcBorders>
            <w:vAlign w:val="center"/>
          </w:tcPr>
          <w:p>
            <w:pPr>
              <w:widowControl/>
              <w:jc w:val="center"/>
              <w:rPr>
                <w:rFonts w:ascii="仿宋" w:hAnsi="仿宋" w:eastAsia="仿宋" w:cs="仿宋"/>
                <w:kern w:val="0"/>
                <w:sz w:val="24"/>
                <w:highlight w:val="none"/>
              </w:rPr>
            </w:pPr>
          </w:p>
        </w:tc>
        <w:tc>
          <w:tcPr>
            <w:tcW w:w="2282" w:type="dxa"/>
            <w:vMerge w:val="continue"/>
            <w:tcBorders>
              <w:left w:val="single" w:color="auto" w:sz="8" w:space="0"/>
              <w:bottom w:val="single" w:color="auto" w:sz="4" w:space="0"/>
              <w:right w:val="single" w:color="auto" w:sz="8" w:space="0"/>
            </w:tcBorders>
            <w:vAlign w:val="center"/>
          </w:tcPr>
          <w:p>
            <w:pPr>
              <w:widowControl/>
              <w:rPr>
                <w:rFonts w:ascii="仿宋" w:hAnsi="仿宋" w:eastAsia="仿宋" w:cs="仿宋"/>
                <w:sz w:val="24"/>
                <w:highlight w:val="none"/>
              </w:rPr>
            </w:pPr>
          </w:p>
        </w:tc>
        <w:tc>
          <w:tcPr>
            <w:tcW w:w="4970"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仿宋"/>
                <w:sz w:val="24"/>
                <w:highlight w:val="none"/>
              </w:rPr>
            </w:pPr>
            <w:r>
              <w:rPr>
                <w:rFonts w:hint="eastAsia" w:ascii="仿宋" w:hAnsi="仿宋" w:eastAsia="仿宋" w:cs="仿宋"/>
                <w:sz w:val="24"/>
                <w:highlight w:val="none"/>
              </w:rPr>
              <w:t>项目实施团队成员（项目负责人除外）具有计算机技术与软件专业技术资格考试中级以上证书得2分，本项最高得6分。（投标文件中提供相应的资格证书复印件、投标人为其缴纳近3个月社保证明加盖公章。）</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6分</w:t>
            </w:r>
          </w:p>
        </w:tc>
      </w:tr>
      <w:tr>
        <w:tblPrEx>
          <w:tblCellMar>
            <w:top w:w="0" w:type="dxa"/>
            <w:left w:w="108" w:type="dxa"/>
            <w:bottom w:w="0" w:type="dxa"/>
            <w:right w:w="108" w:type="dxa"/>
          </w:tblCellMar>
        </w:tblPrEx>
        <w:trPr>
          <w:trHeight w:val="60" w:hRule="atLeast"/>
        </w:trPr>
        <w:tc>
          <w:tcPr>
            <w:tcW w:w="767" w:type="dxa"/>
            <w:vMerge w:val="continue"/>
            <w:tcBorders>
              <w:left w:val="single" w:color="auto" w:sz="4" w:space="0"/>
              <w:right w:val="single" w:color="auto" w:sz="4" w:space="0"/>
            </w:tcBorders>
            <w:vAlign w:val="center"/>
          </w:tcPr>
          <w:p>
            <w:pPr>
              <w:widowControl/>
              <w:rPr>
                <w:rFonts w:ascii="仿宋" w:hAnsi="仿宋" w:eastAsia="仿宋" w:cs="仿宋"/>
                <w:kern w:val="0"/>
                <w:sz w:val="24"/>
                <w:highlight w:val="none"/>
              </w:rPr>
            </w:pPr>
          </w:p>
        </w:tc>
        <w:tc>
          <w:tcPr>
            <w:tcW w:w="488" w:type="dxa"/>
            <w:vMerge w:val="continue"/>
            <w:tcBorders>
              <w:left w:val="single" w:color="auto" w:sz="8" w:space="0"/>
              <w:bottom w:val="single" w:color="auto" w:sz="4" w:space="0"/>
              <w:right w:val="single" w:color="auto" w:sz="8" w:space="0"/>
            </w:tcBorders>
            <w:vAlign w:val="center"/>
          </w:tcPr>
          <w:p>
            <w:pPr>
              <w:widowControl/>
              <w:jc w:val="center"/>
              <w:rPr>
                <w:rFonts w:ascii="仿宋" w:hAnsi="仿宋" w:eastAsia="仿宋" w:cs="仿宋"/>
                <w:kern w:val="0"/>
                <w:sz w:val="24"/>
                <w:highlight w:val="none"/>
              </w:rPr>
            </w:pPr>
          </w:p>
        </w:tc>
        <w:tc>
          <w:tcPr>
            <w:tcW w:w="2282" w:type="dxa"/>
            <w:vMerge w:val="continue"/>
            <w:tcBorders>
              <w:left w:val="single" w:color="auto" w:sz="8" w:space="0"/>
              <w:bottom w:val="single" w:color="auto" w:sz="4" w:space="0"/>
              <w:right w:val="single" w:color="auto" w:sz="8" w:space="0"/>
            </w:tcBorders>
            <w:vAlign w:val="center"/>
          </w:tcPr>
          <w:p>
            <w:pPr>
              <w:widowControl/>
              <w:rPr>
                <w:rFonts w:ascii="仿宋" w:hAnsi="仿宋" w:eastAsia="仿宋" w:cs="仿宋"/>
                <w:sz w:val="24"/>
                <w:highlight w:val="none"/>
              </w:rPr>
            </w:pPr>
          </w:p>
        </w:tc>
        <w:tc>
          <w:tcPr>
            <w:tcW w:w="4970"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仿宋"/>
                <w:sz w:val="24"/>
                <w:highlight w:val="none"/>
              </w:rPr>
            </w:pPr>
            <w:r>
              <w:rPr>
                <w:rFonts w:hint="eastAsia" w:ascii="仿宋" w:hAnsi="仿宋" w:eastAsia="仿宋" w:cs="仿宋"/>
                <w:sz w:val="24"/>
                <w:highlight w:val="none"/>
              </w:rPr>
              <w:t>项目实施团队成员（项目负责人除外）获得过档案行业国家级奖项得4分，省级奖项得2分，市级奖项得1分。（投标文件中提供相应的奖项证明材料、投标人为其缴纳近3个月社保证明加盖公章。）</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4分</w:t>
            </w:r>
          </w:p>
        </w:tc>
      </w:tr>
      <w:tr>
        <w:tblPrEx>
          <w:tblCellMar>
            <w:top w:w="0" w:type="dxa"/>
            <w:left w:w="108" w:type="dxa"/>
            <w:bottom w:w="0" w:type="dxa"/>
            <w:right w:w="108" w:type="dxa"/>
          </w:tblCellMar>
        </w:tblPrEx>
        <w:trPr>
          <w:trHeight w:val="1088" w:hRule="atLeast"/>
        </w:trPr>
        <w:tc>
          <w:tcPr>
            <w:tcW w:w="767" w:type="dxa"/>
            <w:vMerge w:val="continue"/>
            <w:tcBorders>
              <w:left w:val="single" w:color="auto" w:sz="4" w:space="0"/>
              <w:right w:val="single" w:color="auto" w:sz="4" w:space="0"/>
            </w:tcBorders>
            <w:vAlign w:val="center"/>
          </w:tcPr>
          <w:p>
            <w:pPr>
              <w:widowControl/>
              <w:rPr>
                <w:rFonts w:ascii="仿宋" w:hAnsi="仿宋" w:eastAsia="仿宋" w:cs="仿宋"/>
                <w:kern w:val="0"/>
                <w:sz w:val="24"/>
                <w:highlight w:val="none"/>
              </w:rPr>
            </w:pPr>
          </w:p>
        </w:tc>
        <w:tc>
          <w:tcPr>
            <w:tcW w:w="488" w:type="dxa"/>
            <w:tcBorders>
              <w:top w:val="nil"/>
              <w:left w:val="single" w:color="auto" w:sz="8" w:space="0"/>
              <w:bottom w:val="single" w:color="auto" w:sz="4" w:space="0"/>
              <w:right w:val="single" w:color="auto" w:sz="8" w:space="0"/>
            </w:tcBorders>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4</w:t>
            </w:r>
          </w:p>
        </w:tc>
        <w:tc>
          <w:tcPr>
            <w:tcW w:w="2282" w:type="dxa"/>
            <w:tcBorders>
              <w:top w:val="nil"/>
              <w:left w:val="single" w:color="auto" w:sz="8" w:space="0"/>
              <w:bottom w:val="single" w:color="auto" w:sz="4" w:space="0"/>
              <w:right w:val="single" w:color="auto" w:sz="8" w:space="0"/>
            </w:tcBorders>
            <w:vAlign w:val="center"/>
          </w:tcPr>
          <w:p>
            <w:pPr>
              <w:widowControl/>
              <w:jc w:val="center"/>
              <w:rPr>
                <w:rFonts w:ascii="仿宋" w:hAnsi="仿宋" w:eastAsia="仿宋" w:cs="仿宋"/>
                <w:kern w:val="0"/>
                <w:sz w:val="24"/>
                <w:highlight w:val="none"/>
              </w:rPr>
            </w:pPr>
            <w:r>
              <w:rPr>
                <w:rFonts w:hint="eastAsia" w:ascii="仿宋" w:hAnsi="仿宋" w:eastAsia="仿宋" w:cs="仿宋"/>
                <w:sz w:val="24"/>
                <w:highlight w:val="none"/>
              </w:rPr>
              <w:t>对本项目的合理化建议综合评定</w:t>
            </w:r>
          </w:p>
        </w:tc>
        <w:tc>
          <w:tcPr>
            <w:tcW w:w="4970"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仿宋"/>
                <w:kern w:val="0"/>
                <w:sz w:val="24"/>
                <w:highlight w:val="none"/>
              </w:rPr>
            </w:pPr>
            <w:r>
              <w:rPr>
                <w:rFonts w:hint="eastAsia" w:ascii="仿宋" w:hAnsi="仿宋" w:eastAsia="仿宋" w:cs="仿宋"/>
                <w:sz w:val="24"/>
                <w:highlight w:val="none"/>
              </w:rPr>
              <w:t>根据投标人提供对本项目独特的见解、对项目建设有创新点、亮点合理化建议综合评定。好3.0-2.0分，较好1.9-1.0分，一般0.9-0分。</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3分</w:t>
            </w:r>
          </w:p>
        </w:tc>
      </w:tr>
      <w:tr>
        <w:tblPrEx>
          <w:tblCellMar>
            <w:top w:w="0" w:type="dxa"/>
            <w:left w:w="108" w:type="dxa"/>
            <w:bottom w:w="0" w:type="dxa"/>
            <w:right w:w="108" w:type="dxa"/>
          </w:tblCellMar>
        </w:tblPrEx>
        <w:trPr>
          <w:trHeight w:val="1540" w:hRule="atLeast"/>
        </w:trPr>
        <w:tc>
          <w:tcPr>
            <w:tcW w:w="767" w:type="dxa"/>
            <w:vMerge w:val="continue"/>
            <w:tcBorders>
              <w:left w:val="single" w:color="auto" w:sz="4" w:space="0"/>
              <w:right w:val="single" w:color="auto" w:sz="4" w:space="0"/>
            </w:tcBorders>
            <w:vAlign w:val="center"/>
          </w:tcPr>
          <w:p>
            <w:pPr>
              <w:widowControl/>
              <w:rPr>
                <w:rFonts w:ascii="仿宋" w:hAnsi="仿宋" w:eastAsia="仿宋" w:cs="仿宋"/>
                <w:kern w:val="0"/>
                <w:sz w:val="24"/>
                <w:highlight w:val="none"/>
              </w:rPr>
            </w:pPr>
          </w:p>
        </w:tc>
        <w:tc>
          <w:tcPr>
            <w:tcW w:w="488" w:type="dxa"/>
            <w:tcBorders>
              <w:top w:val="nil"/>
              <w:left w:val="single" w:color="auto" w:sz="8" w:space="0"/>
              <w:bottom w:val="single" w:color="auto" w:sz="4" w:space="0"/>
              <w:right w:val="single" w:color="auto" w:sz="8" w:space="0"/>
            </w:tcBorders>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5</w:t>
            </w:r>
          </w:p>
        </w:tc>
        <w:tc>
          <w:tcPr>
            <w:tcW w:w="2282" w:type="dxa"/>
            <w:tcBorders>
              <w:top w:val="nil"/>
              <w:left w:val="single" w:color="auto" w:sz="8" w:space="0"/>
              <w:bottom w:val="single" w:color="auto" w:sz="4" w:space="0"/>
              <w:right w:val="single" w:color="auto" w:sz="8" w:space="0"/>
            </w:tcBorders>
            <w:vAlign w:val="center"/>
          </w:tcPr>
          <w:p>
            <w:pPr>
              <w:widowControl/>
              <w:jc w:val="center"/>
              <w:rPr>
                <w:rFonts w:ascii="仿宋" w:hAnsi="仿宋" w:eastAsia="仿宋" w:cs="仿宋"/>
                <w:kern w:val="0"/>
                <w:sz w:val="24"/>
                <w:highlight w:val="none"/>
              </w:rPr>
            </w:pPr>
            <w:r>
              <w:rPr>
                <w:rFonts w:hint="eastAsia" w:ascii="仿宋" w:hAnsi="仿宋" w:eastAsia="仿宋" w:cs="仿宋"/>
                <w:sz w:val="24"/>
                <w:highlight w:val="none"/>
              </w:rPr>
              <w:t>服务承诺（根据本地化服务能力、售后服务方案、措施、响应等情况综合评定）</w:t>
            </w:r>
          </w:p>
        </w:tc>
        <w:tc>
          <w:tcPr>
            <w:tcW w:w="4970" w:type="dxa"/>
            <w:tcBorders>
              <w:top w:val="single" w:color="auto" w:sz="4" w:space="0"/>
              <w:left w:val="nil"/>
              <w:bottom w:val="single" w:color="auto" w:sz="4" w:space="0"/>
              <w:right w:val="single" w:color="auto" w:sz="4" w:space="0"/>
            </w:tcBorders>
            <w:shd w:val="clear" w:color="000000" w:fill="FFFFFF"/>
            <w:vAlign w:val="center"/>
          </w:tcPr>
          <w:p>
            <w:pPr>
              <w:widowControl/>
              <w:rPr>
                <w:rFonts w:ascii="仿宋" w:hAnsi="仿宋" w:eastAsia="仿宋" w:cs="仿宋"/>
                <w:kern w:val="0"/>
                <w:sz w:val="24"/>
                <w:highlight w:val="none"/>
              </w:rPr>
            </w:pPr>
            <w:r>
              <w:rPr>
                <w:rFonts w:hint="eastAsia" w:ascii="仿宋" w:hAnsi="仿宋" w:eastAsia="仿宋" w:cs="仿宋"/>
                <w:kern w:val="0"/>
                <w:sz w:val="24"/>
                <w:highlight w:val="none"/>
              </w:rPr>
              <w:t>根据投标人的售后服务方案，能够提供完善、快速的售后及技术支持服务，满足采购需求的相关要求，实现快速和高效的服务标准，根据方案及承诺等</w:t>
            </w:r>
            <w:r>
              <w:rPr>
                <w:rFonts w:hint="eastAsia" w:ascii="仿宋" w:hAnsi="仿宋" w:eastAsia="仿宋" w:cs="仿宋"/>
                <w:sz w:val="24"/>
                <w:highlight w:val="none"/>
              </w:rPr>
              <w:t>进行综合评定</w:t>
            </w:r>
            <w:r>
              <w:rPr>
                <w:rFonts w:hint="eastAsia" w:ascii="仿宋" w:hAnsi="仿宋" w:eastAsia="仿宋" w:cs="仿宋"/>
                <w:kern w:val="0"/>
                <w:sz w:val="24"/>
                <w:highlight w:val="none"/>
              </w:rPr>
              <w:t>。</w:t>
            </w:r>
            <w:r>
              <w:rPr>
                <w:rFonts w:hint="eastAsia" w:ascii="仿宋" w:hAnsi="仿宋" w:eastAsia="仿宋" w:cs="仿宋"/>
                <w:sz w:val="24"/>
                <w:highlight w:val="none"/>
              </w:rPr>
              <w:t>好3.0-2.0分，较好1.9-1.0分，一般0.9-0分。</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3分</w:t>
            </w:r>
          </w:p>
        </w:tc>
      </w:tr>
      <w:tr>
        <w:tblPrEx>
          <w:tblCellMar>
            <w:top w:w="0" w:type="dxa"/>
            <w:left w:w="108" w:type="dxa"/>
            <w:bottom w:w="0" w:type="dxa"/>
            <w:right w:w="108" w:type="dxa"/>
          </w:tblCellMar>
        </w:tblPrEx>
        <w:trPr>
          <w:trHeight w:val="1314" w:hRule="atLeast"/>
        </w:trPr>
        <w:tc>
          <w:tcPr>
            <w:tcW w:w="767" w:type="dxa"/>
            <w:vMerge w:val="continue"/>
            <w:tcBorders>
              <w:left w:val="single" w:color="auto" w:sz="4" w:space="0"/>
              <w:right w:val="single" w:color="auto" w:sz="4" w:space="0"/>
            </w:tcBorders>
            <w:vAlign w:val="center"/>
          </w:tcPr>
          <w:p>
            <w:pPr>
              <w:widowControl/>
              <w:rPr>
                <w:rFonts w:ascii="仿宋" w:hAnsi="仿宋" w:eastAsia="仿宋" w:cs="仿宋"/>
                <w:kern w:val="0"/>
                <w:sz w:val="24"/>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6</w:t>
            </w:r>
          </w:p>
        </w:tc>
        <w:tc>
          <w:tcPr>
            <w:tcW w:w="725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highlight w:val="none"/>
              </w:rPr>
            </w:pPr>
            <w:r>
              <w:rPr>
                <w:rFonts w:hint="eastAsia" w:ascii="仿宋" w:hAnsi="仿宋" w:eastAsia="仿宋" w:cs="仿宋"/>
                <w:sz w:val="24"/>
                <w:highlight w:val="none"/>
              </w:rPr>
              <w:t>根据投标人应根据可能发生的故障问题，提供有效可行的系统及其他应急方案，以保障正常稳定运行并完成进行综合评定。好</w:t>
            </w:r>
            <w:r>
              <w:rPr>
                <w:rFonts w:ascii="仿宋" w:hAnsi="仿宋" w:eastAsia="仿宋" w:cs="仿宋"/>
                <w:sz w:val="24"/>
                <w:highlight w:val="none"/>
              </w:rPr>
              <w:t>5</w:t>
            </w:r>
            <w:r>
              <w:rPr>
                <w:rFonts w:hint="eastAsia" w:ascii="仿宋" w:hAnsi="仿宋" w:eastAsia="仿宋" w:cs="仿宋"/>
                <w:sz w:val="24"/>
                <w:highlight w:val="none"/>
              </w:rPr>
              <w:t>.0-</w:t>
            </w:r>
            <w:r>
              <w:rPr>
                <w:rFonts w:ascii="仿宋" w:hAnsi="仿宋" w:eastAsia="仿宋" w:cs="仿宋"/>
                <w:sz w:val="24"/>
                <w:highlight w:val="none"/>
              </w:rPr>
              <w:t>4</w:t>
            </w:r>
            <w:r>
              <w:rPr>
                <w:rFonts w:hint="eastAsia" w:ascii="仿宋" w:hAnsi="仿宋" w:eastAsia="仿宋" w:cs="仿宋"/>
                <w:sz w:val="24"/>
                <w:highlight w:val="none"/>
              </w:rPr>
              <w:t>.0分，较好</w:t>
            </w:r>
            <w:r>
              <w:rPr>
                <w:rFonts w:ascii="仿宋" w:hAnsi="仿宋" w:eastAsia="仿宋" w:cs="仿宋"/>
                <w:sz w:val="24"/>
                <w:highlight w:val="none"/>
              </w:rPr>
              <w:t>3</w:t>
            </w:r>
            <w:r>
              <w:rPr>
                <w:rFonts w:hint="eastAsia" w:ascii="仿宋" w:hAnsi="仿宋" w:eastAsia="仿宋" w:cs="仿宋"/>
                <w:sz w:val="24"/>
                <w:highlight w:val="none"/>
              </w:rPr>
              <w:t>.9-</w:t>
            </w:r>
            <w:r>
              <w:rPr>
                <w:rFonts w:ascii="仿宋" w:hAnsi="仿宋" w:eastAsia="仿宋" w:cs="仿宋"/>
                <w:sz w:val="24"/>
                <w:highlight w:val="none"/>
              </w:rPr>
              <w:t>2</w:t>
            </w:r>
            <w:r>
              <w:rPr>
                <w:rFonts w:hint="eastAsia" w:ascii="仿宋" w:hAnsi="仿宋" w:eastAsia="仿宋" w:cs="仿宋"/>
                <w:sz w:val="24"/>
                <w:highlight w:val="none"/>
              </w:rPr>
              <w:t>.0分，一般</w:t>
            </w:r>
            <w:r>
              <w:rPr>
                <w:rFonts w:ascii="仿宋" w:hAnsi="仿宋" w:eastAsia="仿宋" w:cs="仿宋"/>
                <w:sz w:val="24"/>
                <w:highlight w:val="none"/>
              </w:rPr>
              <w:t>1</w:t>
            </w:r>
            <w:r>
              <w:rPr>
                <w:rFonts w:hint="eastAsia" w:ascii="仿宋" w:hAnsi="仿宋" w:eastAsia="仿宋" w:cs="仿宋"/>
                <w:sz w:val="24"/>
                <w:highlight w:val="none"/>
              </w:rPr>
              <w:t>.9-0分。</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ascii="仿宋" w:hAnsi="仿宋" w:eastAsia="仿宋" w:cs="仿宋"/>
                <w:sz w:val="24"/>
                <w:highlight w:val="none"/>
              </w:rPr>
              <w:t>5</w:t>
            </w:r>
            <w:r>
              <w:rPr>
                <w:rFonts w:hint="eastAsia" w:ascii="仿宋" w:hAnsi="仿宋" w:eastAsia="仿宋" w:cs="仿宋"/>
                <w:sz w:val="24"/>
                <w:highlight w:val="none"/>
              </w:rPr>
              <w:t>分</w:t>
            </w:r>
          </w:p>
        </w:tc>
      </w:tr>
      <w:tr>
        <w:tblPrEx>
          <w:tblCellMar>
            <w:top w:w="0" w:type="dxa"/>
            <w:left w:w="108" w:type="dxa"/>
            <w:bottom w:w="0" w:type="dxa"/>
            <w:right w:w="108" w:type="dxa"/>
          </w:tblCellMar>
        </w:tblPrEx>
        <w:trPr>
          <w:trHeight w:val="869" w:hRule="atLeast"/>
        </w:trPr>
        <w:tc>
          <w:tcPr>
            <w:tcW w:w="767" w:type="dxa"/>
            <w:vMerge w:val="continue"/>
            <w:tcBorders>
              <w:left w:val="single" w:color="auto" w:sz="4" w:space="0"/>
              <w:bottom w:val="single" w:color="000000" w:sz="8" w:space="0"/>
              <w:right w:val="single" w:color="auto" w:sz="4" w:space="0"/>
            </w:tcBorders>
            <w:vAlign w:val="center"/>
          </w:tcPr>
          <w:p>
            <w:pPr>
              <w:widowControl/>
              <w:rPr>
                <w:rFonts w:ascii="仿宋" w:hAnsi="仿宋" w:eastAsia="仿宋" w:cs="仿宋"/>
                <w:kern w:val="0"/>
                <w:sz w:val="24"/>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7</w:t>
            </w:r>
          </w:p>
        </w:tc>
        <w:tc>
          <w:tcPr>
            <w:tcW w:w="725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highlight w:val="none"/>
              </w:rPr>
            </w:pPr>
            <w:r>
              <w:rPr>
                <w:rFonts w:hint="eastAsia" w:ascii="仿宋" w:hAnsi="仿宋" w:eastAsia="仿宋" w:cs="仿宋"/>
                <w:sz w:val="24"/>
                <w:highlight w:val="none"/>
              </w:rPr>
              <w:t>根据投标人提供操作培训、维护培训及提供其他形式培训的情况，具体至培训次数、方式、地点、时间等综合评定。好3.0-2.0分，较好1.9-1.0分，一般0.9-0分。</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3分</w:t>
            </w:r>
          </w:p>
        </w:tc>
      </w:tr>
      <w:tr>
        <w:tblPrEx>
          <w:tblCellMar>
            <w:top w:w="0" w:type="dxa"/>
            <w:left w:w="108" w:type="dxa"/>
            <w:bottom w:w="0" w:type="dxa"/>
            <w:right w:w="108" w:type="dxa"/>
          </w:tblCellMar>
        </w:tblPrEx>
        <w:trPr>
          <w:trHeight w:val="874" w:hRule="atLeast"/>
        </w:trPr>
        <w:tc>
          <w:tcPr>
            <w:tcW w:w="767" w:type="dxa"/>
            <w:vMerge w:val="continue"/>
            <w:tcBorders>
              <w:left w:val="single" w:color="auto" w:sz="4" w:space="0"/>
              <w:bottom w:val="single" w:color="000000" w:sz="8" w:space="0"/>
              <w:right w:val="single" w:color="auto" w:sz="4" w:space="0"/>
            </w:tcBorders>
            <w:vAlign w:val="center"/>
          </w:tcPr>
          <w:p>
            <w:pPr>
              <w:widowControl/>
              <w:rPr>
                <w:rFonts w:ascii="仿宋" w:hAnsi="仿宋" w:eastAsia="仿宋" w:cs="仿宋"/>
                <w:kern w:val="0"/>
                <w:sz w:val="24"/>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8</w:t>
            </w:r>
          </w:p>
        </w:tc>
        <w:tc>
          <w:tcPr>
            <w:tcW w:w="725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highlight w:val="none"/>
              </w:rPr>
            </w:pPr>
            <w:r>
              <w:rPr>
                <w:rFonts w:hint="eastAsia" w:ascii="仿宋" w:hAnsi="仿宋" w:eastAsia="仿宋" w:cs="仿宋"/>
                <w:sz w:val="24"/>
                <w:highlight w:val="none"/>
              </w:rPr>
              <w:t>投标人提出的测试及验收方案可行性综合评定。好3.0-2.0分，较好1.9-1.0分，一般0.9-0分。</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 w:val="24"/>
                <w:highlight w:val="none"/>
              </w:rPr>
            </w:pPr>
            <w:r>
              <w:rPr>
                <w:rFonts w:hint="eastAsia" w:ascii="仿宋" w:hAnsi="仿宋" w:eastAsia="仿宋" w:cs="仿宋"/>
                <w:sz w:val="24"/>
                <w:highlight w:val="none"/>
              </w:rPr>
              <w:t>3分</w:t>
            </w:r>
          </w:p>
        </w:tc>
      </w:tr>
      <w:tr>
        <w:tblPrEx>
          <w:tblCellMar>
            <w:top w:w="0" w:type="dxa"/>
            <w:left w:w="108" w:type="dxa"/>
            <w:bottom w:w="0" w:type="dxa"/>
            <w:right w:w="108" w:type="dxa"/>
          </w:tblCellMar>
        </w:tblPrEx>
        <w:trPr>
          <w:trHeight w:val="689" w:hRule="atLeast"/>
        </w:trPr>
        <w:tc>
          <w:tcPr>
            <w:tcW w:w="767" w:type="dxa"/>
            <w:vMerge w:val="continue"/>
            <w:tcBorders>
              <w:left w:val="single" w:color="auto" w:sz="4" w:space="0"/>
              <w:bottom w:val="single" w:color="000000" w:sz="8" w:space="0"/>
              <w:right w:val="single" w:color="auto" w:sz="4" w:space="0"/>
            </w:tcBorders>
            <w:vAlign w:val="center"/>
          </w:tcPr>
          <w:p>
            <w:pPr>
              <w:widowControl/>
              <w:rPr>
                <w:rFonts w:ascii="仿宋" w:hAnsi="仿宋" w:eastAsia="仿宋" w:cs="仿宋"/>
                <w:kern w:val="0"/>
                <w:sz w:val="24"/>
                <w:highlight w:val="none"/>
              </w:rPr>
            </w:pPr>
          </w:p>
        </w:tc>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9</w:t>
            </w:r>
          </w:p>
        </w:tc>
        <w:tc>
          <w:tcPr>
            <w:tcW w:w="725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sz w:val="24"/>
                <w:highlight w:val="none"/>
              </w:rPr>
            </w:pPr>
            <w:r>
              <w:rPr>
                <w:rFonts w:hint="eastAsia" w:ascii="仿宋" w:hAnsi="仿宋" w:eastAsia="仿宋" w:cs="仿宋"/>
                <w:b/>
                <w:bCs/>
                <w:sz w:val="24"/>
                <w:highlight w:val="none"/>
              </w:rPr>
              <w:t>系统功能演示：</w:t>
            </w:r>
          </w:p>
          <w:p>
            <w:pPr>
              <w:widowControl/>
              <w:rPr>
                <w:rFonts w:ascii="仿宋" w:hAnsi="仿宋" w:eastAsia="仿宋" w:cs="仿宋"/>
                <w:b/>
                <w:bCs/>
                <w:sz w:val="24"/>
                <w:highlight w:val="none"/>
                <w:lang w:val="zh-CN"/>
              </w:rPr>
            </w:pPr>
            <w:r>
              <w:rPr>
                <w:rFonts w:hint="eastAsia" w:ascii="仿宋" w:hAnsi="仿宋" w:eastAsia="仿宋" w:cs="仿宋"/>
                <w:b/>
                <w:bCs/>
                <w:sz w:val="24"/>
                <w:highlight w:val="none"/>
              </w:rPr>
              <w:t>一、元数据平台</w:t>
            </w:r>
            <w:r>
              <w:rPr>
                <w:rFonts w:hint="eastAsia" w:ascii="仿宋" w:hAnsi="仿宋" w:eastAsia="仿宋" w:cs="仿宋"/>
                <w:b/>
                <w:bCs/>
                <w:sz w:val="24"/>
                <w:highlight w:val="none"/>
                <w:lang w:val="zh-CN"/>
              </w:rPr>
              <w:t>演示（</w:t>
            </w:r>
            <w:r>
              <w:rPr>
                <w:rFonts w:hint="eastAsia" w:ascii="仿宋" w:hAnsi="仿宋" w:eastAsia="仿宋" w:cs="仿宋"/>
                <w:b/>
                <w:bCs/>
                <w:sz w:val="24"/>
                <w:highlight w:val="none"/>
              </w:rPr>
              <w:t>4分）</w:t>
            </w:r>
            <w:r>
              <w:rPr>
                <w:rFonts w:hint="eastAsia" w:ascii="仿宋" w:hAnsi="仿宋" w:eastAsia="仿宋" w:cs="仿宋"/>
                <w:b/>
                <w:bCs/>
                <w:sz w:val="24"/>
                <w:highlight w:val="none"/>
                <w:lang w:val="zh-CN"/>
              </w:rPr>
              <w:t>：</w:t>
            </w:r>
          </w:p>
          <w:p>
            <w:pPr>
              <w:widowControl/>
              <w:rPr>
                <w:rFonts w:ascii="仿宋" w:hAnsi="仿宋" w:eastAsia="仿宋" w:cs="仿宋"/>
                <w:sz w:val="24"/>
                <w:highlight w:val="none"/>
              </w:rPr>
            </w:pPr>
            <w:r>
              <w:rPr>
                <w:rFonts w:hint="eastAsia" w:ascii="仿宋" w:hAnsi="仿宋" w:eastAsia="仿宋" w:cs="仿宋"/>
                <w:sz w:val="24"/>
                <w:highlight w:val="none"/>
              </w:rPr>
              <w:t>元数据管理平台。演示独立的元数据管理功能。</w:t>
            </w:r>
          </w:p>
          <w:p>
            <w:pPr>
              <w:widowControl/>
              <w:rPr>
                <w:rFonts w:ascii="仿宋" w:hAnsi="仿宋" w:eastAsia="仿宋" w:cs="仿宋"/>
                <w:sz w:val="24"/>
                <w:highlight w:val="none"/>
              </w:rPr>
            </w:pPr>
            <w:r>
              <w:rPr>
                <w:rFonts w:hint="eastAsia" w:ascii="仿宋" w:hAnsi="仿宋" w:eastAsia="仿宋" w:cs="仿宋"/>
                <w:sz w:val="24"/>
                <w:highlight w:val="none"/>
              </w:rPr>
              <w:t>1.可根据不同业务的要求进行元数据建模（1分）；</w:t>
            </w:r>
          </w:p>
          <w:p>
            <w:pPr>
              <w:widowControl/>
              <w:rPr>
                <w:rFonts w:ascii="仿宋" w:hAnsi="仿宋" w:eastAsia="仿宋" w:cs="仿宋"/>
                <w:sz w:val="24"/>
                <w:highlight w:val="none"/>
              </w:rPr>
            </w:pPr>
            <w:r>
              <w:rPr>
                <w:rFonts w:hint="eastAsia" w:ascii="仿宋" w:hAnsi="仿宋" w:eastAsia="仿宋" w:cs="仿宋"/>
                <w:sz w:val="24"/>
                <w:highlight w:val="none"/>
              </w:rPr>
              <w:t>2.支持按照业务调整进行数据模型的版本控制（2分）；</w:t>
            </w:r>
          </w:p>
          <w:p>
            <w:pPr>
              <w:widowControl/>
              <w:rPr>
                <w:rFonts w:ascii="仿宋" w:hAnsi="仿宋" w:eastAsia="仿宋" w:cs="仿宋"/>
                <w:sz w:val="24"/>
                <w:highlight w:val="none"/>
              </w:rPr>
            </w:pPr>
            <w:r>
              <w:rPr>
                <w:rFonts w:hint="eastAsia" w:ascii="仿宋" w:hAnsi="仿宋" w:eastAsia="仿宋" w:cs="仿宋"/>
                <w:sz w:val="24"/>
                <w:highlight w:val="none"/>
              </w:rPr>
              <w:t>3.能够以图形化的方式来展现业务数据的层级关系（1分）；</w:t>
            </w:r>
          </w:p>
          <w:p>
            <w:pPr>
              <w:widowControl/>
              <w:rPr>
                <w:rFonts w:ascii="仿宋" w:hAnsi="仿宋" w:eastAsia="仿宋" w:cs="仿宋"/>
                <w:sz w:val="24"/>
                <w:highlight w:val="none"/>
              </w:rPr>
            </w:pPr>
            <w:r>
              <w:rPr>
                <w:rFonts w:hint="eastAsia" w:ascii="仿宋" w:hAnsi="仿宋" w:eastAsia="仿宋" w:cs="仿宋"/>
                <w:sz w:val="24"/>
                <w:highlight w:val="none"/>
              </w:rPr>
              <w:t>4.支持对档号的规则进行自定义配置（1分）。</w:t>
            </w:r>
          </w:p>
          <w:p>
            <w:pPr>
              <w:widowControl/>
              <w:rPr>
                <w:rFonts w:ascii="仿宋" w:hAnsi="仿宋" w:eastAsia="仿宋" w:cs="仿宋"/>
                <w:b/>
                <w:bCs/>
                <w:sz w:val="24"/>
                <w:highlight w:val="none"/>
              </w:rPr>
            </w:pPr>
            <w:r>
              <w:rPr>
                <w:rFonts w:hint="eastAsia" w:ascii="仿宋" w:hAnsi="仿宋" w:eastAsia="仿宋" w:cs="仿宋"/>
                <w:b/>
                <w:bCs/>
                <w:sz w:val="24"/>
                <w:highlight w:val="none"/>
              </w:rPr>
              <w:t>二、映射配置（6分）</w:t>
            </w:r>
          </w:p>
          <w:p>
            <w:pPr>
              <w:widowControl/>
              <w:rPr>
                <w:rFonts w:ascii="仿宋" w:hAnsi="仿宋" w:eastAsia="仿宋" w:cs="仿宋"/>
                <w:sz w:val="24"/>
                <w:highlight w:val="none"/>
              </w:rPr>
            </w:pPr>
            <w:r>
              <w:rPr>
                <w:rFonts w:hint="eastAsia" w:ascii="仿宋" w:hAnsi="仿宋" w:eastAsia="仿宋" w:cs="仿宋"/>
                <w:sz w:val="24"/>
                <w:highlight w:val="none"/>
              </w:rPr>
              <w:t>1.演示配置元数据方案中字段与XML文件中记录的属性字段的映射关系（2分）；</w:t>
            </w:r>
          </w:p>
          <w:p>
            <w:pPr>
              <w:widowControl/>
              <w:rPr>
                <w:rFonts w:ascii="仿宋" w:hAnsi="仿宋" w:eastAsia="仿宋" w:cs="仿宋"/>
                <w:sz w:val="24"/>
                <w:highlight w:val="none"/>
              </w:rPr>
            </w:pPr>
            <w:r>
              <w:rPr>
                <w:rFonts w:hint="eastAsia" w:ascii="仿宋" w:hAnsi="仿宋" w:eastAsia="仿宋" w:cs="仿宋"/>
                <w:sz w:val="24"/>
                <w:highlight w:val="none"/>
              </w:rPr>
              <w:t>2.演示配置待检测数据包中电子文件属性信息（包括：文件大小、文件名称、MD5等信息）与XML文件中记录的文件属性节点信息的映射关系（2分）；</w:t>
            </w:r>
          </w:p>
          <w:p>
            <w:pPr>
              <w:widowControl/>
              <w:rPr>
                <w:rFonts w:ascii="仿宋" w:hAnsi="仿宋" w:eastAsia="仿宋" w:cs="仿宋"/>
                <w:sz w:val="24"/>
                <w:highlight w:val="none"/>
              </w:rPr>
            </w:pPr>
            <w:r>
              <w:rPr>
                <w:rFonts w:hint="eastAsia" w:ascii="仿宋" w:hAnsi="仿宋" w:eastAsia="仿宋" w:cs="仿宋"/>
                <w:sz w:val="24"/>
                <w:highlight w:val="none"/>
              </w:rPr>
              <w:t>3.演示配置待检测数据包中电子文件本地存储路径与XML中记录的电子文件存储路径信息的映射关系（2分）。</w:t>
            </w:r>
          </w:p>
          <w:p>
            <w:pPr>
              <w:widowControl/>
              <w:rPr>
                <w:rFonts w:ascii="仿宋" w:hAnsi="仿宋" w:eastAsia="仿宋" w:cs="仿宋"/>
                <w:b/>
                <w:bCs/>
                <w:sz w:val="24"/>
                <w:highlight w:val="none"/>
              </w:rPr>
            </w:pPr>
            <w:r>
              <w:rPr>
                <w:rFonts w:hint="eastAsia" w:ascii="仿宋" w:hAnsi="仿宋" w:eastAsia="仿宋" w:cs="仿宋"/>
                <w:b/>
                <w:bCs/>
                <w:sz w:val="24"/>
                <w:highlight w:val="none"/>
              </w:rPr>
              <w:t>三、四性检测方案配置（2分）</w:t>
            </w:r>
          </w:p>
          <w:p>
            <w:pPr>
              <w:widowControl/>
              <w:rPr>
                <w:rFonts w:ascii="仿宋" w:hAnsi="仿宋" w:eastAsia="仿宋" w:cs="仿宋"/>
                <w:sz w:val="24"/>
                <w:highlight w:val="none"/>
              </w:rPr>
            </w:pPr>
            <w:r>
              <w:rPr>
                <w:rFonts w:hint="eastAsia" w:ascii="仿宋" w:hAnsi="仿宋" w:eastAsia="仿宋" w:cs="仿宋"/>
                <w:sz w:val="24"/>
                <w:highlight w:val="none"/>
              </w:rPr>
              <w:t>1.演示可针对不同门类，配置不同的四性检测方案（1分）；</w:t>
            </w:r>
          </w:p>
          <w:p>
            <w:pPr>
              <w:widowControl/>
              <w:rPr>
                <w:rFonts w:ascii="仿宋" w:hAnsi="仿宋" w:eastAsia="仿宋" w:cs="仿宋"/>
                <w:sz w:val="24"/>
                <w:highlight w:val="none"/>
              </w:rPr>
            </w:pPr>
            <w:r>
              <w:rPr>
                <w:rFonts w:hint="eastAsia" w:ascii="仿宋" w:hAnsi="仿宋" w:eastAsia="仿宋" w:cs="仿宋"/>
                <w:sz w:val="24"/>
                <w:highlight w:val="none"/>
              </w:rPr>
              <w:t>2.演示可针对同一门类，配置不同场景的四性检测方案（1分）。</w:t>
            </w:r>
          </w:p>
          <w:p>
            <w:pPr>
              <w:widowControl/>
              <w:rPr>
                <w:rFonts w:ascii="仿宋" w:hAnsi="仿宋" w:eastAsia="仿宋" w:cs="仿宋"/>
                <w:b/>
                <w:bCs/>
                <w:sz w:val="24"/>
                <w:highlight w:val="none"/>
              </w:rPr>
            </w:pPr>
            <w:r>
              <w:rPr>
                <w:rFonts w:hint="eastAsia" w:ascii="仿宋" w:hAnsi="仿宋" w:eastAsia="仿宋" w:cs="仿宋"/>
                <w:b/>
                <w:bCs/>
                <w:sz w:val="24"/>
                <w:highlight w:val="none"/>
                <w:lang w:val="en-US" w:eastAsia="zh-CN"/>
              </w:rPr>
              <w:t>四</w:t>
            </w:r>
            <w:r>
              <w:rPr>
                <w:rFonts w:hint="eastAsia" w:ascii="仿宋" w:hAnsi="仿宋" w:eastAsia="仿宋" w:cs="仿宋"/>
                <w:b/>
                <w:bCs/>
                <w:sz w:val="24"/>
                <w:highlight w:val="none"/>
              </w:rPr>
              <w:t>、客户端演示（8分）</w:t>
            </w:r>
          </w:p>
          <w:p>
            <w:pPr>
              <w:widowControl/>
              <w:rPr>
                <w:rFonts w:ascii="仿宋" w:hAnsi="仿宋" w:eastAsia="仿宋" w:cs="仿宋"/>
                <w:sz w:val="24"/>
                <w:highlight w:val="none"/>
              </w:rPr>
            </w:pPr>
            <w:r>
              <w:rPr>
                <w:rFonts w:hint="eastAsia" w:ascii="仿宋" w:hAnsi="仿宋" w:eastAsia="仿宋" w:cs="仿宋"/>
                <w:sz w:val="24"/>
                <w:highlight w:val="none"/>
              </w:rPr>
              <w:t>1.演示客户端安装过程，并点击运行客户端。（2分）</w:t>
            </w:r>
          </w:p>
          <w:p>
            <w:pPr>
              <w:widowControl/>
              <w:rPr>
                <w:rFonts w:ascii="仿宋" w:hAnsi="仿宋" w:eastAsia="仿宋" w:cs="仿宋"/>
                <w:sz w:val="24"/>
                <w:highlight w:val="none"/>
              </w:rPr>
            </w:pPr>
            <w:r>
              <w:rPr>
                <w:rFonts w:hint="eastAsia" w:ascii="仿宋" w:hAnsi="仿宋" w:eastAsia="仿宋" w:cs="仿宋"/>
                <w:sz w:val="24"/>
                <w:highlight w:val="none"/>
              </w:rPr>
              <w:t>2.四性检测方案导入（1.5分）</w:t>
            </w:r>
          </w:p>
          <w:p>
            <w:pPr>
              <w:widowControl/>
              <w:rPr>
                <w:rFonts w:ascii="仿宋" w:hAnsi="仿宋" w:eastAsia="仿宋" w:cs="仿宋"/>
                <w:sz w:val="24"/>
                <w:highlight w:val="none"/>
              </w:rPr>
            </w:pPr>
            <w:r>
              <w:rPr>
                <w:rFonts w:hint="eastAsia" w:ascii="仿宋" w:hAnsi="仿宋" w:eastAsia="仿宋" w:cs="仿宋"/>
                <w:sz w:val="24"/>
                <w:highlight w:val="none"/>
              </w:rPr>
              <w:t>1）演示元数据XML方案导入（0.5分）</w:t>
            </w:r>
          </w:p>
          <w:p>
            <w:pPr>
              <w:widowControl/>
              <w:rPr>
                <w:rFonts w:ascii="仿宋" w:hAnsi="仿宋" w:eastAsia="仿宋" w:cs="仿宋"/>
                <w:sz w:val="24"/>
                <w:highlight w:val="none"/>
              </w:rPr>
            </w:pPr>
            <w:r>
              <w:rPr>
                <w:rFonts w:hint="eastAsia" w:ascii="仿宋" w:hAnsi="仿宋" w:eastAsia="仿宋" w:cs="仿宋"/>
                <w:sz w:val="24"/>
                <w:highlight w:val="none"/>
              </w:rPr>
              <w:t>2）演示映射方案导入（0.5分）</w:t>
            </w:r>
          </w:p>
          <w:p>
            <w:pPr>
              <w:widowControl/>
              <w:rPr>
                <w:rFonts w:ascii="仿宋" w:hAnsi="仿宋" w:eastAsia="仿宋" w:cs="仿宋"/>
                <w:sz w:val="24"/>
                <w:highlight w:val="none"/>
              </w:rPr>
            </w:pPr>
            <w:r>
              <w:rPr>
                <w:rFonts w:hint="eastAsia" w:ascii="仿宋" w:hAnsi="仿宋" w:eastAsia="仿宋" w:cs="仿宋"/>
                <w:sz w:val="24"/>
                <w:highlight w:val="none"/>
              </w:rPr>
              <w:t>3）演示四性检测方案导入（0.5分）</w:t>
            </w:r>
          </w:p>
          <w:p>
            <w:pPr>
              <w:widowControl/>
              <w:rPr>
                <w:rFonts w:ascii="仿宋" w:hAnsi="仿宋" w:eastAsia="仿宋" w:cs="仿宋"/>
                <w:sz w:val="24"/>
                <w:highlight w:val="none"/>
              </w:rPr>
            </w:pPr>
            <w:r>
              <w:rPr>
                <w:rFonts w:hint="eastAsia" w:ascii="仿宋" w:hAnsi="仿宋" w:eastAsia="仿宋" w:cs="仿宋"/>
                <w:sz w:val="24"/>
                <w:highlight w:val="none"/>
              </w:rPr>
              <w:t>3.数据包检测（4.5分）</w:t>
            </w:r>
          </w:p>
          <w:p>
            <w:pPr>
              <w:widowControl/>
              <w:rPr>
                <w:rFonts w:ascii="仿宋" w:hAnsi="仿宋" w:eastAsia="仿宋" w:cs="仿宋"/>
                <w:sz w:val="24"/>
                <w:highlight w:val="none"/>
              </w:rPr>
            </w:pPr>
            <w:r>
              <w:rPr>
                <w:rFonts w:hint="eastAsia" w:ascii="仿宋" w:hAnsi="仿宋" w:eastAsia="仿宋" w:cs="仿宋"/>
                <w:sz w:val="24"/>
                <w:highlight w:val="none"/>
              </w:rPr>
              <w:t>1）演示导入本地批次数据包，并展示批次数量和批次大小信息（1分）</w:t>
            </w:r>
          </w:p>
          <w:p>
            <w:pPr>
              <w:widowControl/>
              <w:rPr>
                <w:rFonts w:ascii="仿宋" w:hAnsi="仿宋" w:eastAsia="仿宋" w:cs="仿宋"/>
                <w:sz w:val="24"/>
                <w:highlight w:val="none"/>
              </w:rPr>
            </w:pPr>
            <w:r>
              <w:rPr>
                <w:rFonts w:hint="eastAsia" w:ascii="仿宋" w:hAnsi="仿宋" w:eastAsia="仿宋" w:cs="仿宋"/>
                <w:sz w:val="24"/>
                <w:highlight w:val="none"/>
              </w:rPr>
              <w:t>2）演示检测导入的数据包，展示检测过程（0.5分）</w:t>
            </w:r>
          </w:p>
          <w:p>
            <w:pPr>
              <w:widowControl/>
              <w:rPr>
                <w:rFonts w:ascii="仿宋" w:hAnsi="仿宋" w:eastAsia="仿宋" w:cs="仿宋"/>
                <w:sz w:val="24"/>
                <w:highlight w:val="none"/>
              </w:rPr>
            </w:pPr>
            <w:r>
              <w:rPr>
                <w:rFonts w:hint="eastAsia" w:ascii="仿宋" w:hAnsi="仿宋" w:eastAsia="仿宋" w:cs="仿宋"/>
                <w:sz w:val="24"/>
                <w:highlight w:val="none"/>
              </w:rPr>
              <w:t>3）演示查看批次报告、单个详情报告（2分）</w:t>
            </w:r>
          </w:p>
          <w:p>
            <w:pPr>
              <w:widowControl/>
              <w:rPr>
                <w:rFonts w:ascii="仿宋" w:hAnsi="仿宋" w:eastAsia="仿宋" w:cs="仿宋"/>
                <w:sz w:val="24"/>
                <w:highlight w:val="none"/>
              </w:rPr>
            </w:pPr>
            <w:r>
              <w:rPr>
                <w:rFonts w:hint="eastAsia" w:ascii="仿宋" w:hAnsi="仿宋" w:eastAsia="仿宋" w:cs="仿宋"/>
                <w:sz w:val="24"/>
                <w:highlight w:val="none"/>
              </w:rPr>
              <w:t>4）演示可以excel下载检测报告，并展示下载内容（1分）</w:t>
            </w:r>
          </w:p>
          <w:p>
            <w:pPr>
              <w:widowControl/>
              <w:rPr>
                <w:rFonts w:ascii="仿宋" w:hAnsi="仿宋" w:eastAsia="仿宋" w:cs="仿宋"/>
                <w:sz w:val="24"/>
                <w:highlight w:val="none"/>
              </w:rPr>
            </w:pPr>
            <w:r>
              <w:rPr>
                <w:rFonts w:hint="eastAsia" w:ascii="仿宋" w:hAnsi="仿宋" w:eastAsia="仿宋" w:cs="仿宋"/>
                <w:sz w:val="24"/>
                <w:highlight w:val="none"/>
                <w:lang w:val="zh-CN"/>
              </w:rPr>
              <w:t>注：</w:t>
            </w:r>
            <w:r>
              <w:rPr>
                <w:rFonts w:hint="eastAsia" w:ascii="仿宋" w:hAnsi="仿宋" w:eastAsia="仿宋" w:cs="仿宋"/>
                <w:b/>
                <w:bCs/>
                <w:sz w:val="24"/>
                <w:highlight w:val="none"/>
              </w:rPr>
              <w:t>需提供真实系统演示，仅提供Demo或PPT演示不得分。</w:t>
            </w:r>
            <w:r>
              <w:rPr>
                <w:rFonts w:hint="eastAsia" w:ascii="仿宋" w:hAnsi="仿宋" w:eastAsia="仿宋" w:cs="仿宋"/>
                <w:kern w:val="0"/>
                <w:sz w:val="24"/>
                <w:highlight w:val="none"/>
              </w:rPr>
              <w:t>采购人仅对投标人提供电源，其他</w:t>
            </w:r>
            <w:r>
              <w:rPr>
                <w:rFonts w:hint="eastAsia" w:ascii="仿宋" w:hAnsi="仿宋" w:eastAsia="仿宋" w:cs="仿宋"/>
                <w:sz w:val="24"/>
                <w:highlight w:val="none"/>
                <w:lang w:val="zh-CN"/>
              </w:rPr>
              <w:t>演示所需电脑、VR设备、网络等设备均由投标人自行准备，演示时间控制在</w:t>
            </w:r>
            <w:r>
              <w:rPr>
                <w:rFonts w:hint="eastAsia" w:ascii="仿宋" w:hAnsi="仿宋" w:eastAsia="仿宋" w:cs="仿宋"/>
                <w:sz w:val="24"/>
                <w:highlight w:val="none"/>
              </w:rPr>
              <w:t>20</w:t>
            </w:r>
            <w:r>
              <w:rPr>
                <w:rFonts w:hint="eastAsia" w:ascii="仿宋" w:hAnsi="仿宋" w:eastAsia="仿宋" w:cs="仿宋"/>
                <w:sz w:val="24"/>
                <w:highlight w:val="none"/>
                <w:lang w:val="zh-CN"/>
              </w:rPr>
              <w:t>分钟以内。</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highlight w:val="none"/>
              </w:rPr>
            </w:pPr>
            <w:r>
              <w:rPr>
                <w:rFonts w:hint="eastAsia" w:ascii="仿宋" w:hAnsi="仿宋" w:eastAsia="仿宋" w:cs="仿宋"/>
                <w:sz w:val="24"/>
                <w:highlight w:val="none"/>
              </w:rPr>
              <w:t>20分</w:t>
            </w:r>
          </w:p>
        </w:tc>
      </w:tr>
      <w:tr>
        <w:tblPrEx>
          <w:tblCellMar>
            <w:top w:w="0" w:type="dxa"/>
            <w:left w:w="108" w:type="dxa"/>
            <w:bottom w:w="0" w:type="dxa"/>
            <w:right w:w="108" w:type="dxa"/>
          </w:tblCellMar>
        </w:tblPrEx>
        <w:trPr>
          <w:trHeight w:val="2490" w:hRule="atLeast"/>
          <w:jc w:val="center"/>
        </w:trPr>
        <w:tc>
          <w:tcPr>
            <w:tcW w:w="767" w:type="dxa"/>
            <w:vMerge w:val="restart"/>
            <w:tcBorders>
              <w:top w:val="single" w:color="auto" w:sz="4" w:space="0"/>
              <w:left w:val="single" w:color="auto" w:sz="4" w:space="0"/>
              <w:right w:val="single" w:color="auto" w:sz="4" w:space="0"/>
            </w:tcBorders>
            <w:vAlign w:val="center"/>
          </w:tcPr>
          <w:p>
            <w:pPr>
              <w:pStyle w:val="13"/>
              <w:snapToGrid w:val="0"/>
              <w:spacing w:after="0"/>
              <w:ind w:left="0" w:leftChars="0"/>
              <w:jc w:val="center"/>
              <w:rPr>
                <w:rFonts w:ascii="仿宋" w:hAnsi="仿宋" w:eastAsia="仿宋" w:cs="仿宋"/>
                <w:highlight w:val="none"/>
              </w:rPr>
            </w:pPr>
            <w:r>
              <w:rPr>
                <w:rFonts w:hint="eastAsia" w:ascii="仿宋" w:hAnsi="仿宋" w:eastAsia="仿宋" w:cs="仿宋"/>
                <w:highlight w:val="none"/>
              </w:rPr>
              <w:t>资</w:t>
            </w:r>
          </w:p>
          <w:p>
            <w:pPr>
              <w:pStyle w:val="13"/>
              <w:snapToGrid w:val="0"/>
              <w:spacing w:after="0"/>
              <w:ind w:left="0" w:leftChars="0"/>
              <w:jc w:val="center"/>
              <w:rPr>
                <w:rFonts w:ascii="仿宋" w:hAnsi="仿宋" w:eastAsia="仿宋" w:cs="仿宋"/>
                <w:highlight w:val="none"/>
              </w:rPr>
            </w:pPr>
            <w:r>
              <w:rPr>
                <w:rFonts w:hint="eastAsia" w:ascii="仿宋" w:hAnsi="仿宋" w:eastAsia="仿宋" w:cs="仿宋"/>
                <w:highlight w:val="none"/>
              </w:rPr>
              <w:t>信</w:t>
            </w:r>
          </w:p>
          <w:p>
            <w:pPr>
              <w:pStyle w:val="13"/>
              <w:snapToGrid w:val="0"/>
              <w:spacing w:after="0"/>
              <w:ind w:left="0" w:leftChars="0"/>
              <w:jc w:val="center"/>
              <w:rPr>
                <w:rFonts w:ascii="仿宋" w:hAnsi="仿宋" w:eastAsia="仿宋" w:cs="仿宋"/>
                <w:highlight w:val="none"/>
              </w:rPr>
            </w:pPr>
            <w:r>
              <w:rPr>
                <w:rFonts w:hint="eastAsia" w:ascii="仿宋" w:hAnsi="仿宋" w:eastAsia="仿宋" w:cs="仿宋"/>
                <w:highlight w:val="none"/>
              </w:rPr>
              <w:t>分</w:t>
            </w:r>
          </w:p>
          <w:p>
            <w:pPr>
              <w:widowControl/>
              <w:adjustRightInd/>
              <w:jc w:val="center"/>
              <w:rPr>
                <w:rFonts w:ascii="仿宋" w:hAnsi="仿宋" w:eastAsia="仿宋" w:cs="仿宋"/>
                <w:kern w:val="0"/>
                <w:sz w:val="24"/>
                <w:highlight w:val="none"/>
              </w:rPr>
            </w:pPr>
            <w:r>
              <w:rPr>
                <w:rFonts w:hint="eastAsia" w:ascii="仿宋" w:hAnsi="仿宋" w:eastAsia="仿宋" w:cs="仿宋"/>
                <w:sz w:val="24"/>
                <w:highlight w:val="none"/>
              </w:rPr>
              <w:t>（</w:t>
            </w:r>
            <w:r>
              <w:rPr>
                <w:rFonts w:ascii="仿宋" w:hAnsi="仿宋" w:eastAsia="仿宋" w:cs="仿宋"/>
                <w:sz w:val="24"/>
                <w:highlight w:val="none"/>
              </w:rPr>
              <w:t>7</w:t>
            </w:r>
            <w:r>
              <w:rPr>
                <w:rFonts w:hint="eastAsia" w:ascii="仿宋" w:hAnsi="仿宋" w:eastAsia="仿宋" w:cs="仿宋"/>
                <w:sz w:val="24"/>
                <w:highlight w:val="none"/>
              </w:rPr>
              <w:t>分）</w:t>
            </w:r>
          </w:p>
        </w:tc>
        <w:tc>
          <w:tcPr>
            <w:tcW w:w="4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10</w:t>
            </w:r>
          </w:p>
        </w:tc>
        <w:tc>
          <w:tcPr>
            <w:tcW w:w="7252" w:type="dxa"/>
            <w:gridSpan w:val="2"/>
            <w:tcBorders>
              <w:top w:val="single" w:color="auto" w:sz="4" w:space="0"/>
              <w:left w:val="nil"/>
              <w:bottom w:val="single" w:color="auto" w:sz="4" w:space="0"/>
              <w:right w:val="single" w:color="auto" w:sz="4" w:space="0"/>
            </w:tcBorders>
            <w:shd w:val="clear" w:color="000000" w:fill="FFFFFF"/>
            <w:vAlign w:val="center"/>
          </w:tcPr>
          <w:p>
            <w:pPr>
              <w:pStyle w:val="13"/>
              <w:adjustRightInd/>
              <w:spacing w:after="0"/>
              <w:ind w:left="0" w:leftChars="0"/>
              <w:rPr>
                <w:rFonts w:ascii="仿宋" w:hAnsi="仿宋" w:eastAsia="仿宋" w:cs="仿宋"/>
                <w:highlight w:val="none"/>
              </w:rPr>
            </w:pPr>
            <w:r>
              <w:rPr>
                <w:rFonts w:hint="eastAsia" w:ascii="仿宋" w:hAnsi="仿宋" w:eastAsia="仿宋" w:cs="仿宋"/>
                <w:highlight w:val="none"/>
              </w:rPr>
              <w:t>投标人具有以下证书的</w:t>
            </w:r>
          </w:p>
          <w:p>
            <w:pPr>
              <w:pStyle w:val="13"/>
              <w:numPr>
                <w:ilvl w:val="0"/>
                <w:numId w:val="16"/>
              </w:numPr>
              <w:adjustRightInd/>
              <w:spacing w:after="0"/>
              <w:ind w:left="0" w:leftChars="0"/>
              <w:rPr>
                <w:rFonts w:ascii="仿宋" w:hAnsi="仿宋" w:eastAsia="仿宋" w:cs="仿宋"/>
                <w:highlight w:val="none"/>
              </w:rPr>
            </w:pPr>
            <w:r>
              <w:rPr>
                <w:rFonts w:hint="eastAsia" w:ascii="仿宋" w:hAnsi="仿宋" w:eastAsia="仿宋" w:cs="仿宋"/>
                <w:highlight w:val="none"/>
              </w:rPr>
              <w:t>具有CMM/CMMI 3级及以下的得0.5分；CMM/CMMI 4级的得1分，CMM/CMMI 5级的得2分。</w:t>
            </w:r>
          </w:p>
          <w:p>
            <w:pPr>
              <w:pStyle w:val="13"/>
              <w:adjustRightInd/>
              <w:spacing w:after="0"/>
              <w:ind w:left="0" w:leftChars="0"/>
              <w:rPr>
                <w:rFonts w:ascii="仿宋" w:hAnsi="仿宋" w:eastAsia="仿宋" w:cs="仿宋"/>
                <w:highlight w:val="none"/>
              </w:rPr>
            </w:pPr>
            <w:r>
              <w:rPr>
                <w:rFonts w:hint="eastAsia" w:ascii="仿宋" w:hAnsi="仿宋" w:eastAsia="仿宋" w:cs="仿宋"/>
                <w:highlight w:val="none"/>
              </w:rPr>
              <w:t>2.具有ISO质量管理体系认证证书的得1分；</w:t>
            </w:r>
          </w:p>
          <w:p>
            <w:pPr>
              <w:pStyle w:val="13"/>
              <w:adjustRightInd/>
              <w:spacing w:after="0"/>
              <w:ind w:left="0" w:leftChars="0"/>
              <w:rPr>
                <w:rFonts w:ascii="仿宋" w:hAnsi="仿宋" w:eastAsia="仿宋" w:cs="仿宋"/>
                <w:highlight w:val="none"/>
              </w:rPr>
            </w:pPr>
            <w:r>
              <w:rPr>
                <w:rFonts w:hint="eastAsia" w:ascii="仿宋" w:hAnsi="仿宋" w:eastAsia="仿宋" w:cs="仿宋"/>
                <w:highlight w:val="none"/>
              </w:rPr>
              <w:t>3.具有ISO信息安全管理体系认证证书的得1分；</w:t>
            </w:r>
          </w:p>
          <w:p>
            <w:pPr>
              <w:pStyle w:val="13"/>
              <w:adjustRightInd/>
              <w:spacing w:after="0"/>
              <w:ind w:left="0" w:leftChars="0"/>
              <w:rPr>
                <w:rFonts w:ascii="仿宋" w:hAnsi="仿宋" w:eastAsia="仿宋" w:cs="仿宋"/>
                <w:highlight w:val="none"/>
              </w:rPr>
            </w:pPr>
            <w:r>
              <w:rPr>
                <w:rFonts w:hint="eastAsia" w:ascii="仿宋" w:hAnsi="仿宋" w:eastAsia="仿宋" w:cs="仿宋"/>
                <w:highlight w:val="none"/>
              </w:rPr>
              <w:t>4.具有ISO信息技术服务管理体系认证证书的得1分；</w:t>
            </w:r>
          </w:p>
          <w:p>
            <w:pPr>
              <w:pStyle w:val="13"/>
              <w:adjustRightInd/>
              <w:spacing w:after="0"/>
              <w:ind w:left="0" w:leftChars="0"/>
              <w:rPr>
                <w:rFonts w:ascii="仿宋" w:hAnsi="仿宋" w:eastAsia="仿宋" w:cs="仿宋"/>
                <w:highlight w:val="none"/>
              </w:rPr>
            </w:pPr>
            <w:r>
              <w:rPr>
                <w:rFonts w:hint="eastAsia" w:ascii="仿宋" w:hAnsi="仿宋" w:eastAsia="仿宋" w:cs="仿宋"/>
                <w:highlight w:val="none"/>
              </w:rPr>
              <w:t>（证书须在有效期内，投标文件中提供证书复印件并加盖投标单位公章）。</w:t>
            </w:r>
          </w:p>
        </w:tc>
        <w:tc>
          <w:tcPr>
            <w:tcW w:w="735" w:type="dxa"/>
            <w:tcBorders>
              <w:top w:val="single" w:color="auto" w:sz="4" w:space="0"/>
              <w:left w:val="nil"/>
              <w:bottom w:val="single" w:color="auto" w:sz="4" w:space="0"/>
              <w:right w:val="single" w:color="auto" w:sz="4" w:space="0"/>
            </w:tcBorders>
            <w:shd w:val="clear" w:color="000000" w:fill="FFFFFF"/>
            <w:vAlign w:val="center"/>
          </w:tcPr>
          <w:p>
            <w:pPr>
              <w:adjustRightInd/>
              <w:jc w:val="center"/>
              <w:rPr>
                <w:rFonts w:ascii="仿宋" w:hAnsi="仿宋" w:eastAsia="仿宋" w:cs="仿宋"/>
                <w:sz w:val="24"/>
                <w:highlight w:val="none"/>
              </w:rPr>
            </w:pPr>
            <w:r>
              <w:rPr>
                <w:rFonts w:hint="eastAsia" w:ascii="仿宋" w:hAnsi="仿宋" w:eastAsia="仿宋" w:cs="仿宋"/>
                <w:sz w:val="24"/>
                <w:highlight w:val="none"/>
              </w:rPr>
              <w:t>5分</w:t>
            </w:r>
          </w:p>
        </w:tc>
      </w:tr>
      <w:tr>
        <w:tblPrEx>
          <w:tblCellMar>
            <w:top w:w="0" w:type="dxa"/>
            <w:left w:w="108" w:type="dxa"/>
            <w:bottom w:w="0" w:type="dxa"/>
            <w:right w:w="108" w:type="dxa"/>
          </w:tblCellMar>
        </w:tblPrEx>
        <w:trPr>
          <w:trHeight w:val="1255" w:hRule="atLeast"/>
          <w:jc w:val="center"/>
        </w:trPr>
        <w:tc>
          <w:tcPr>
            <w:tcW w:w="767"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highlight w:val="none"/>
              </w:rPr>
            </w:pPr>
          </w:p>
        </w:tc>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 w:hAnsi="仿宋" w:eastAsia="仿宋" w:cs="仿宋"/>
                <w:kern w:val="0"/>
                <w:sz w:val="24"/>
                <w:highlight w:val="none"/>
              </w:rPr>
            </w:pPr>
            <w:r>
              <w:rPr>
                <w:rFonts w:ascii="仿宋" w:hAnsi="仿宋" w:eastAsia="仿宋" w:cs="仿宋"/>
                <w:kern w:val="0"/>
                <w:sz w:val="24"/>
                <w:highlight w:val="none"/>
              </w:rPr>
              <w:t>11</w:t>
            </w:r>
          </w:p>
        </w:tc>
        <w:tc>
          <w:tcPr>
            <w:tcW w:w="7252" w:type="dxa"/>
            <w:gridSpan w:val="2"/>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sz w:val="24"/>
                <w:highlight w:val="none"/>
              </w:rPr>
            </w:pPr>
            <w:r>
              <w:rPr>
                <w:rFonts w:hint="eastAsia" w:ascii="仿宋" w:hAnsi="仿宋" w:eastAsia="仿宋" w:cs="仿宋"/>
                <w:sz w:val="24"/>
                <w:highlight w:val="none"/>
              </w:rPr>
              <w:t>投标人2020年1月1日以来（以合同签订时间为准），独立承担</w:t>
            </w:r>
            <w:r>
              <w:rPr>
                <w:rFonts w:ascii="仿宋" w:hAnsi="仿宋" w:eastAsia="仿宋" w:cs="仿宋"/>
                <w:sz w:val="24"/>
                <w:highlight w:val="none"/>
              </w:rPr>
              <w:t>并完成验收</w:t>
            </w:r>
            <w:r>
              <w:rPr>
                <w:rFonts w:hint="eastAsia" w:ascii="仿宋" w:hAnsi="仿宋" w:eastAsia="仿宋" w:cs="仿宋"/>
                <w:sz w:val="24"/>
                <w:highlight w:val="none"/>
              </w:rPr>
              <w:t>的档案馆综合业务管理软件或档案</w:t>
            </w:r>
            <w:r>
              <w:rPr>
                <w:rFonts w:hint="eastAsia" w:ascii="仿宋" w:hAnsi="仿宋" w:eastAsia="仿宋" w:cs="仿宋"/>
                <w:sz w:val="24"/>
                <w:highlight w:val="none"/>
                <w:lang w:eastAsia="zh-Hans"/>
              </w:rPr>
              <w:t>四性检测</w:t>
            </w:r>
            <w:r>
              <w:rPr>
                <w:rFonts w:hint="eastAsia" w:ascii="仿宋" w:hAnsi="仿宋" w:eastAsia="仿宋" w:cs="仿宋"/>
                <w:sz w:val="24"/>
                <w:highlight w:val="none"/>
              </w:rPr>
              <w:t>软件开发项目，每个案例得0.5分，本项最高得2分。（同一业主单位的案例不重复计分，投标文件中提供合同复印件</w:t>
            </w:r>
            <w:r>
              <w:rPr>
                <w:rFonts w:ascii="仿宋" w:hAnsi="仿宋" w:eastAsia="仿宋" w:cs="仿宋"/>
                <w:sz w:val="24"/>
                <w:highlight w:val="none"/>
              </w:rPr>
              <w:t>和项目验收文件复印件并</w:t>
            </w:r>
            <w:r>
              <w:rPr>
                <w:rFonts w:hint="eastAsia" w:ascii="仿宋" w:hAnsi="仿宋" w:eastAsia="仿宋" w:cs="仿宋"/>
                <w:sz w:val="24"/>
                <w:highlight w:val="none"/>
              </w:rPr>
              <w:t>加盖公章。）</w:t>
            </w:r>
          </w:p>
        </w:tc>
        <w:tc>
          <w:tcPr>
            <w:tcW w:w="735" w:type="dxa"/>
            <w:tcBorders>
              <w:top w:val="nil"/>
              <w:left w:val="nil"/>
              <w:bottom w:val="single" w:color="auto" w:sz="4" w:space="0"/>
              <w:right w:val="single" w:color="auto" w:sz="4" w:space="0"/>
            </w:tcBorders>
            <w:shd w:val="clear" w:color="auto" w:fill="auto"/>
            <w:vAlign w:val="center"/>
          </w:tcPr>
          <w:p>
            <w:pPr>
              <w:adjustRightInd/>
              <w:jc w:val="center"/>
              <w:rPr>
                <w:rFonts w:ascii="仿宋" w:hAnsi="仿宋" w:eastAsia="仿宋" w:cs="仿宋"/>
                <w:sz w:val="24"/>
                <w:highlight w:val="none"/>
              </w:rPr>
            </w:pPr>
            <w:r>
              <w:rPr>
                <w:rFonts w:hint="eastAsia" w:ascii="仿宋" w:hAnsi="仿宋" w:eastAsia="仿宋" w:cs="仿宋"/>
                <w:sz w:val="24"/>
                <w:highlight w:val="none"/>
              </w:rPr>
              <w:t>2分</w:t>
            </w:r>
          </w:p>
        </w:tc>
      </w:tr>
    </w:tbl>
    <w:p>
      <w:pPr>
        <w:spacing w:line="288" w:lineRule="auto"/>
        <w:rPr>
          <w:rFonts w:ascii="仿宋" w:hAnsi="仿宋" w:eastAsia="仿宋" w:cs="仿宋"/>
          <w:b/>
          <w:sz w:val="24"/>
          <w:highlight w:val="none"/>
        </w:rPr>
      </w:pPr>
    </w:p>
    <w:p>
      <w:pPr>
        <w:spacing w:line="288" w:lineRule="auto"/>
        <w:rPr>
          <w:highlight w:val="none"/>
        </w:rPr>
      </w:pPr>
      <w:r>
        <w:rPr>
          <w:rFonts w:hint="eastAsia" w:ascii="仿宋" w:hAnsi="仿宋" w:eastAsia="仿宋" w:cs="仿宋"/>
          <w:b/>
          <w:sz w:val="24"/>
          <w:highlight w:val="none"/>
        </w:rPr>
        <w:t>注：所有的证书及检测报告必须在有效期内，不在有效期内的不得分。</w:t>
      </w:r>
    </w:p>
    <w:p>
      <w:pPr>
        <w:spacing w:line="288" w:lineRule="auto"/>
        <w:rPr>
          <w:rFonts w:ascii="仿宋" w:hAnsi="仿宋" w:eastAsia="仿宋" w:cs="仿宋"/>
          <w:b/>
          <w:bCs/>
          <w:iCs/>
          <w:sz w:val="24"/>
          <w:highlight w:val="none"/>
        </w:rPr>
      </w:pPr>
      <w:r>
        <w:rPr>
          <w:rFonts w:ascii="仿宋" w:hAnsi="仿宋" w:eastAsia="仿宋" w:cs="仿宋"/>
          <w:b/>
          <w:bCs/>
          <w:iCs/>
          <w:sz w:val="24"/>
          <w:highlight w:val="none"/>
        </w:rPr>
        <w:t>2.2</w:t>
      </w:r>
      <w:r>
        <w:rPr>
          <w:rFonts w:hint="eastAsia" w:ascii="仿宋" w:hAnsi="仿宋" w:eastAsia="仿宋" w:cs="仿宋"/>
          <w:b/>
          <w:bCs/>
          <w:iCs/>
          <w:sz w:val="24"/>
          <w:highlight w:val="none"/>
        </w:rPr>
        <w:t>商务分2</w:t>
      </w:r>
      <w:r>
        <w:rPr>
          <w:rFonts w:ascii="仿宋" w:hAnsi="仿宋" w:eastAsia="仿宋" w:cs="仿宋"/>
          <w:b/>
          <w:bCs/>
          <w:iCs/>
          <w:sz w:val="24"/>
          <w:highlight w:val="none"/>
        </w:rPr>
        <w:t>0</w:t>
      </w:r>
      <w:r>
        <w:rPr>
          <w:rFonts w:hint="eastAsia" w:ascii="仿宋" w:hAnsi="仿宋" w:eastAsia="仿宋" w:cs="仿宋"/>
          <w:b/>
          <w:bCs/>
          <w:iCs/>
          <w:sz w:val="24"/>
          <w:highlight w:val="none"/>
        </w:rPr>
        <w:t>分</w:t>
      </w:r>
    </w:p>
    <w:p>
      <w:pPr>
        <w:spacing w:line="288" w:lineRule="auto"/>
        <w:rPr>
          <w:rFonts w:ascii="仿宋" w:hAnsi="仿宋" w:eastAsia="仿宋" w:cs="仿宋"/>
          <w:bCs/>
          <w:iCs/>
          <w:sz w:val="24"/>
          <w:highlight w:val="none"/>
        </w:rPr>
      </w:pPr>
      <w:r>
        <w:rPr>
          <w:rFonts w:hint="eastAsia" w:ascii="仿宋" w:hAnsi="仿宋" w:eastAsia="仿宋" w:cs="仿宋"/>
          <w:bCs/>
          <w:iCs/>
          <w:sz w:val="24"/>
          <w:highlight w:val="none"/>
        </w:rPr>
        <w:t>2.2.1对符合规定的小微企业报价上按20%给予扣除，用扣除后的价格参加评审。</w:t>
      </w:r>
    </w:p>
    <w:p>
      <w:pPr>
        <w:spacing w:line="288" w:lineRule="auto"/>
        <w:rPr>
          <w:rFonts w:ascii="仿宋" w:hAnsi="仿宋" w:eastAsia="仿宋" w:cs="仿宋"/>
          <w:bCs/>
          <w:iCs/>
          <w:sz w:val="24"/>
          <w:highlight w:val="none"/>
        </w:rPr>
      </w:pPr>
      <w:r>
        <w:rPr>
          <w:rFonts w:ascii="仿宋" w:hAnsi="仿宋" w:eastAsia="仿宋" w:cs="仿宋"/>
          <w:bCs/>
          <w:iCs/>
          <w:sz w:val="24"/>
          <w:highlight w:val="none"/>
        </w:rPr>
        <w:t>2.2.</w:t>
      </w:r>
      <w:r>
        <w:rPr>
          <w:rFonts w:hint="eastAsia" w:ascii="仿宋" w:hAnsi="仿宋" w:eastAsia="仿宋" w:cs="仿宋"/>
          <w:bCs/>
          <w:iCs/>
          <w:sz w:val="24"/>
          <w:highlight w:val="none"/>
        </w:rPr>
        <w:t>2评标基准价：即满足招标文件要求且投标价格最低的投标报价为评标基准价，其价格分为满分。</w:t>
      </w:r>
    </w:p>
    <w:p>
      <w:pPr>
        <w:spacing w:line="288" w:lineRule="auto"/>
        <w:rPr>
          <w:rFonts w:ascii="仿宋" w:hAnsi="仿宋" w:eastAsia="仿宋" w:cs="仿宋"/>
          <w:bCs/>
          <w:iCs/>
          <w:sz w:val="24"/>
          <w:highlight w:val="none"/>
        </w:rPr>
      </w:pPr>
      <w:r>
        <w:rPr>
          <w:rFonts w:ascii="仿宋" w:hAnsi="仿宋" w:eastAsia="仿宋" w:cs="仿宋"/>
          <w:bCs/>
          <w:iCs/>
          <w:sz w:val="24"/>
          <w:highlight w:val="none"/>
        </w:rPr>
        <w:t>2.2.</w:t>
      </w:r>
      <w:r>
        <w:rPr>
          <w:rFonts w:hint="eastAsia" w:ascii="仿宋" w:hAnsi="仿宋" w:eastAsia="仿宋" w:cs="仿宋"/>
          <w:bCs/>
          <w:iCs/>
          <w:sz w:val="24"/>
          <w:highlight w:val="none"/>
        </w:rPr>
        <w:t>3其他投标人的价格分统一按照下列公式计算：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仿宋" w:hAnsi="仿宋" w:eastAsia="仿宋" w:cs="仿宋"/>
          <w:bCs/>
          <w:iCs/>
          <w:sz w:val="24"/>
          <w:highlight w:val="none"/>
        </w:rPr>
      </w:pPr>
      <w:r>
        <w:rPr>
          <w:rFonts w:hint="eastAsia" w:ascii="仿宋" w:hAnsi="仿宋" w:eastAsia="仿宋" w:cs="仿宋"/>
          <w:bCs/>
          <w:iCs/>
          <w:sz w:val="24"/>
          <w:highlight w:val="none"/>
        </w:rPr>
        <w:t>投标报价得分</w:t>
      </w:r>
      <w:r>
        <w:rPr>
          <w:rFonts w:ascii="仿宋" w:hAnsi="仿宋" w:eastAsia="仿宋" w:cs="仿宋"/>
          <w:bCs/>
          <w:iCs/>
          <w:sz w:val="24"/>
          <w:highlight w:val="none"/>
        </w:rPr>
        <w:t>=(</w:t>
      </w:r>
      <w:r>
        <w:rPr>
          <w:rFonts w:hint="eastAsia" w:ascii="仿宋" w:hAnsi="仿宋" w:eastAsia="仿宋" w:cs="仿宋"/>
          <w:bCs/>
          <w:iCs/>
          <w:sz w:val="24"/>
          <w:highlight w:val="none"/>
        </w:rPr>
        <w:t>评标基准价／投标报价</w:t>
      </w:r>
      <w:r>
        <w:rPr>
          <w:rFonts w:ascii="仿宋" w:hAnsi="仿宋" w:eastAsia="仿宋" w:cs="仿宋"/>
          <w:bCs/>
          <w:iCs/>
          <w:sz w:val="24"/>
          <w:highlight w:val="none"/>
        </w:rPr>
        <w:t>)</w:t>
      </w:r>
      <w:r>
        <w:rPr>
          <w:rFonts w:hint="eastAsia" w:ascii="仿宋" w:hAnsi="仿宋" w:eastAsia="仿宋" w:cs="仿宋"/>
          <w:bCs/>
          <w:iCs/>
          <w:sz w:val="24"/>
          <w:highlight w:val="none"/>
        </w:rPr>
        <w:t>×价格权值×</w:t>
      </w:r>
      <w:r>
        <w:rPr>
          <w:rFonts w:ascii="仿宋" w:hAnsi="仿宋" w:eastAsia="仿宋" w:cs="仿宋"/>
          <w:bCs/>
          <w:iCs/>
          <w:sz w:val="24"/>
          <w:highlight w:val="none"/>
        </w:rPr>
        <w:t>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仿宋" w:hAnsi="仿宋" w:eastAsia="仿宋" w:cs="仿宋"/>
          <w:b/>
          <w:sz w:val="36"/>
          <w:szCs w:val="20"/>
          <w:highlight w:val="none"/>
        </w:rPr>
      </w:pPr>
      <w:r>
        <w:rPr>
          <w:rFonts w:hint="eastAsia" w:ascii="仿宋" w:hAnsi="仿宋" w:eastAsia="仿宋" w:cs="仿宋"/>
          <w:bCs/>
          <w:iCs/>
          <w:sz w:val="24"/>
          <w:highlight w:val="none"/>
        </w:rPr>
        <w:t>即：投标报价得分</w:t>
      </w:r>
      <w:r>
        <w:rPr>
          <w:rFonts w:ascii="仿宋" w:hAnsi="仿宋" w:eastAsia="仿宋" w:cs="仿宋"/>
          <w:bCs/>
          <w:iCs/>
          <w:sz w:val="24"/>
          <w:highlight w:val="none"/>
        </w:rPr>
        <w:t>=(</w:t>
      </w:r>
      <w:r>
        <w:rPr>
          <w:rFonts w:hint="eastAsia" w:ascii="仿宋" w:hAnsi="仿宋" w:eastAsia="仿宋" w:cs="仿宋"/>
          <w:bCs/>
          <w:iCs/>
          <w:sz w:val="24"/>
          <w:highlight w:val="none"/>
        </w:rPr>
        <w:t>评标基准价／投标报价</w:t>
      </w:r>
      <w:r>
        <w:rPr>
          <w:rFonts w:ascii="仿宋" w:hAnsi="仿宋" w:eastAsia="仿宋" w:cs="仿宋"/>
          <w:bCs/>
          <w:iCs/>
          <w:sz w:val="24"/>
          <w:highlight w:val="none"/>
        </w:rPr>
        <w:t>)</w:t>
      </w:r>
      <w:r>
        <w:rPr>
          <w:rFonts w:hint="eastAsia" w:ascii="仿宋" w:hAnsi="仿宋" w:eastAsia="仿宋" w:cs="仿宋"/>
          <w:bCs/>
          <w:iCs/>
          <w:sz w:val="24"/>
          <w:highlight w:val="none"/>
        </w:rPr>
        <w:t>×2</w:t>
      </w:r>
      <w:r>
        <w:rPr>
          <w:rFonts w:ascii="仿宋" w:hAnsi="仿宋" w:eastAsia="仿宋" w:cs="仿宋"/>
          <w:bCs/>
          <w:iCs/>
          <w:sz w:val="24"/>
          <w:highlight w:val="none"/>
        </w:rPr>
        <w:t>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仿宋" w:hAnsi="仿宋" w:eastAsia="仿宋" w:cs="仿宋"/>
          <w:b/>
          <w:color w:val="auto"/>
          <w:sz w:val="36"/>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rFonts w:ascii="仿宋" w:hAnsi="仿宋" w:eastAsia="仿宋" w:cs="仿宋"/>
          <w:b/>
          <w:color w:val="auto"/>
          <w:sz w:val="36"/>
          <w:szCs w:val="20"/>
        </w:rPr>
      </w:pPr>
      <w:r>
        <w:rPr>
          <w:rFonts w:ascii="仿宋" w:hAnsi="仿宋" w:eastAsia="仿宋" w:cs="仿宋"/>
          <w:b/>
          <w:color w:val="auto"/>
          <w:sz w:val="36"/>
          <w:szCs w:val="20"/>
        </w:rPr>
        <w:br w:type="page"/>
      </w:r>
      <w:r>
        <w:rPr>
          <w:rFonts w:hint="eastAsia" w:ascii="仿宋" w:hAnsi="仿宋" w:eastAsia="仿宋" w:cs="仿宋"/>
          <w:b/>
          <w:color w:val="auto"/>
          <w:sz w:val="36"/>
          <w:szCs w:val="20"/>
        </w:rPr>
        <w:t>第</w:t>
      </w:r>
      <w:r>
        <w:rPr>
          <w:rFonts w:hint="eastAsia" w:ascii="仿宋" w:hAnsi="仿宋" w:eastAsia="仿宋" w:cs="仿宋"/>
          <w:b/>
          <w:color w:val="auto"/>
          <w:sz w:val="36"/>
          <w:szCs w:val="20"/>
          <w:lang w:val="en-US" w:eastAsia="zh-CN"/>
        </w:rPr>
        <w:t>六</w:t>
      </w:r>
      <w:r>
        <w:rPr>
          <w:rFonts w:hint="eastAsia" w:ascii="仿宋" w:hAnsi="仿宋" w:eastAsia="仿宋" w:cs="仿宋"/>
          <w:b/>
          <w:color w:val="auto"/>
          <w:sz w:val="36"/>
          <w:szCs w:val="20"/>
        </w:rPr>
        <w:t>部分</w:t>
      </w:r>
      <w:r>
        <w:rPr>
          <w:rFonts w:hint="eastAsia" w:ascii="仿宋" w:hAnsi="仿宋" w:eastAsia="仿宋" w:cs="仿宋"/>
          <w:b/>
          <w:color w:val="auto"/>
          <w:sz w:val="36"/>
          <w:szCs w:val="20"/>
          <w:lang w:val="en-US" w:eastAsia="zh-CN"/>
        </w:rPr>
        <w:t xml:space="preserve"> </w:t>
      </w:r>
      <w:r>
        <w:rPr>
          <w:rFonts w:hint="eastAsia" w:ascii="仿宋" w:hAnsi="仿宋" w:eastAsia="仿宋" w:cs="仿宋"/>
          <w:b/>
          <w:color w:val="auto"/>
          <w:sz w:val="36"/>
          <w:szCs w:val="36"/>
        </w:rPr>
        <w:t>投标文件</w:t>
      </w:r>
      <w:r>
        <w:rPr>
          <w:rFonts w:hint="eastAsia" w:ascii="仿宋" w:hAnsi="仿宋" w:eastAsia="仿宋" w:cs="仿宋"/>
          <w:b/>
          <w:color w:val="auto"/>
          <w:sz w:val="36"/>
          <w:szCs w:val="20"/>
        </w:rPr>
        <w:t>应提交的有关格式范例</w:t>
      </w:r>
    </w:p>
    <w:p>
      <w:pPr>
        <w:spacing w:line="288" w:lineRule="auto"/>
        <w:ind w:firstLine="480" w:firstLineChars="200"/>
        <w:outlineLvl w:val="0"/>
        <w:rPr>
          <w:rFonts w:ascii="仿宋" w:hAnsi="仿宋" w:eastAsia="仿宋" w:cs="仿宋"/>
          <w:color w:val="auto"/>
          <w:sz w:val="24"/>
        </w:rPr>
      </w:pPr>
      <w:r>
        <w:rPr>
          <w:rFonts w:hint="eastAsia" w:ascii="仿宋" w:hAnsi="仿宋" w:eastAsia="仿宋" w:cs="仿宋"/>
          <w:color w:val="auto"/>
          <w:sz w:val="24"/>
        </w:rPr>
        <w:t>投标人按照以下格式编制投标文件</w:t>
      </w:r>
      <w:r>
        <w:rPr>
          <w:rFonts w:hint="eastAsia" w:ascii="仿宋" w:hAnsi="仿宋" w:eastAsia="仿宋" w:cs="仿宋"/>
          <w:color w:val="auto"/>
          <w:sz w:val="24"/>
          <w:lang w:val="zh-CN"/>
        </w:rPr>
        <w:t>。</w:t>
      </w:r>
    </w:p>
    <w:p>
      <w:pPr>
        <w:spacing w:line="288" w:lineRule="auto"/>
        <w:ind w:firstLine="480" w:firstLineChars="200"/>
        <w:outlineLvl w:val="0"/>
        <w:rPr>
          <w:rFonts w:ascii="仿宋" w:hAnsi="仿宋" w:eastAsia="仿宋" w:cs="仿宋"/>
          <w:color w:val="auto"/>
          <w:sz w:val="24"/>
        </w:rPr>
      </w:pPr>
    </w:p>
    <w:p>
      <w:pPr>
        <w:spacing w:line="288" w:lineRule="auto"/>
        <w:ind w:firstLine="480" w:firstLineChars="200"/>
        <w:outlineLvl w:val="0"/>
        <w:rPr>
          <w:rFonts w:ascii="仿宋" w:hAnsi="仿宋" w:eastAsia="仿宋" w:cs="仿宋"/>
          <w:color w:val="auto"/>
          <w:sz w:val="24"/>
        </w:rPr>
      </w:pPr>
    </w:p>
    <w:p>
      <w:pPr>
        <w:spacing w:line="288" w:lineRule="auto"/>
        <w:ind w:firstLine="480" w:firstLineChars="200"/>
        <w:outlineLvl w:val="0"/>
        <w:rPr>
          <w:rFonts w:ascii="仿宋" w:hAnsi="仿宋" w:eastAsia="仿宋" w:cs="仿宋"/>
          <w:color w:val="auto"/>
          <w:sz w:val="24"/>
        </w:rPr>
      </w:pPr>
    </w:p>
    <w:p>
      <w:pPr>
        <w:spacing w:line="288" w:lineRule="auto"/>
        <w:ind w:firstLine="480" w:firstLineChars="200"/>
        <w:outlineLvl w:val="0"/>
        <w:rPr>
          <w:rFonts w:ascii="仿宋" w:hAnsi="仿宋" w:eastAsia="仿宋" w:cs="仿宋"/>
          <w:color w:val="auto"/>
          <w:sz w:val="24"/>
        </w:rPr>
      </w:pPr>
    </w:p>
    <w:p>
      <w:pPr>
        <w:spacing w:line="288" w:lineRule="auto"/>
        <w:ind w:firstLine="480" w:firstLineChars="200"/>
        <w:outlineLvl w:val="0"/>
        <w:rPr>
          <w:rFonts w:ascii="仿宋" w:hAnsi="仿宋" w:eastAsia="仿宋" w:cs="仿宋"/>
          <w:color w:val="auto"/>
          <w:sz w:val="24"/>
        </w:rPr>
      </w:pPr>
    </w:p>
    <w:p>
      <w:pPr>
        <w:snapToGrid w:val="0"/>
        <w:spacing w:line="288" w:lineRule="auto"/>
        <w:jc w:val="center"/>
        <w:rPr>
          <w:rFonts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288" w:lineRule="auto"/>
        <w:jc w:val="center"/>
        <w:outlineLvl w:val="0"/>
        <w:rPr>
          <w:rFonts w:ascii="仿宋" w:hAnsi="仿宋" w:eastAsia="仿宋" w:cs="仿宋"/>
          <w:b/>
          <w:color w:val="auto"/>
          <w:kern w:val="0"/>
          <w:sz w:val="24"/>
        </w:rPr>
      </w:pPr>
    </w:p>
    <w:p>
      <w:pPr>
        <w:spacing w:line="288"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288" w:lineRule="auto"/>
        <w:outlineLvl w:val="0"/>
        <w:rPr>
          <w:rFonts w:ascii="仿宋" w:hAnsi="仿宋" w:eastAsia="仿宋" w:cs="仿宋"/>
          <w:color w:val="auto"/>
          <w:kern w:val="0"/>
          <w:sz w:val="24"/>
        </w:rPr>
      </w:pPr>
      <w:r>
        <w:rPr>
          <w:rFonts w:hint="eastAsia" w:ascii="仿宋" w:hAnsi="仿宋" w:eastAsia="仿宋" w:cs="仿宋"/>
          <w:color w:val="auto"/>
          <w:kern w:val="0"/>
          <w:sz w:val="24"/>
        </w:rPr>
        <w:t>（</w:t>
      </w:r>
      <w:r>
        <w:rPr>
          <w:rFonts w:ascii="仿宋" w:hAnsi="仿宋" w:eastAsia="仿宋" w:cs="仿宋"/>
          <w:color w:val="auto"/>
          <w:kern w:val="0"/>
          <w:sz w:val="24"/>
        </w:rPr>
        <w:t>1</w:t>
      </w:r>
      <w:r>
        <w:rPr>
          <w:rFonts w:hint="eastAsia" w:ascii="仿宋" w:hAnsi="仿宋" w:eastAsia="仿宋" w:cs="仿宋"/>
          <w:color w:val="auto"/>
          <w:kern w:val="0"/>
          <w:sz w:val="24"/>
        </w:rPr>
        <w:t>）投标响应函……………………………………………………（页码）</w:t>
      </w:r>
    </w:p>
    <w:p>
      <w:pPr>
        <w:spacing w:line="288" w:lineRule="auto"/>
        <w:outlineLvl w:val="0"/>
        <w:rPr>
          <w:rFonts w:ascii="仿宋" w:hAnsi="仿宋" w:eastAsia="仿宋" w:cs="仿宋"/>
          <w:color w:val="auto"/>
          <w:kern w:val="0"/>
          <w:sz w:val="24"/>
        </w:rPr>
      </w:pPr>
      <w:r>
        <w:rPr>
          <w:rFonts w:hint="eastAsia" w:ascii="仿宋" w:hAnsi="仿宋" w:eastAsia="仿宋" w:cs="仿宋"/>
          <w:color w:val="auto"/>
          <w:kern w:val="0"/>
          <w:sz w:val="24"/>
        </w:rPr>
        <w:t>（</w:t>
      </w:r>
      <w:r>
        <w:rPr>
          <w:rFonts w:ascii="仿宋" w:hAnsi="仿宋" w:eastAsia="仿宋" w:cs="仿宋"/>
          <w:color w:val="auto"/>
          <w:kern w:val="0"/>
          <w:sz w:val="24"/>
        </w:rPr>
        <w:t>2</w:t>
      </w:r>
      <w:r>
        <w:rPr>
          <w:rFonts w:hint="eastAsia" w:ascii="仿宋" w:hAnsi="仿宋" w:eastAsia="仿宋" w:cs="仿宋"/>
          <w:color w:val="auto"/>
          <w:kern w:val="0"/>
          <w:sz w:val="24"/>
        </w:rPr>
        <w:t>）开标一览表……………………………………………………（页码）</w:t>
      </w:r>
    </w:p>
    <w:p>
      <w:pPr>
        <w:spacing w:line="288" w:lineRule="auto"/>
        <w:outlineLvl w:val="0"/>
        <w:rPr>
          <w:rFonts w:ascii="仿宋" w:hAnsi="仿宋" w:eastAsia="仿宋" w:cs="仿宋"/>
          <w:color w:val="auto"/>
          <w:kern w:val="0"/>
          <w:sz w:val="24"/>
        </w:rPr>
      </w:pPr>
    </w:p>
    <w:p>
      <w:pPr>
        <w:rPr>
          <w:rFonts w:ascii="仿宋" w:hAnsi="仿宋" w:eastAsia="仿宋" w:cs="仿宋"/>
          <w:b/>
          <w:color w:val="auto"/>
          <w:sz w:val="30"/>
          <w:szCs w:val="30"/>
        </w:rPr>
      </w:pPr>
      <w:r>
        <w:rPr>
          <w:rFonts w:ascii="仿宋" w:hAnsi="仿宋" w:eastAsia="仿宋" w:cs="仿宋"/>
          <w:b/>
          <w:color w:val="auto"/>
          <w:sz w:val="30"/>
          <w:szCs w:val="30"/>
        </w:rPr>
        <w:br w:type="page"/>
      </w:r>
    </w:p>
    <w:p>
      <w:pPr>
        <w:pageBreakBefore/>
        <w:spacing w:line="288" w:lineRule="auto"/>
        <w:rPr>
          <w:rFonts w:ascii="仿宋" w:hAnsi="仿宋" w:eastAsia="仿宋" w:cs="仿宋"/>
          <w:b/>
          <w:color w:val="auto"/>
          <w:sz w:val="30"/>
          <w:szCs w:val="30"/>
        </w:rPr>
      </w:pPr>
      <w:r>
        <w:rPr>
          <w:rFonts w:ascii="仿宋" w:hAnsi="仿宋" w:eastAsia="仿宋" w:cs="仿宋"/>
          <w:b/>
          <w:color w:val="auto"/>
          <w:sz w:val="30"/>
          <w:szCs w:val="30"/>
        </w:rPr>
        <w:t>1</w:t>
      </w:r>
      <w:r>
        <w:rPr>
          <w:rFonts w:hint="eastAsia" w:ascii="仿宋" w:hAnsi="仿宋" w:eastAsia="仿宋" w:cs="仿宋"/>
          <w:b/>
          <w:color w:val="auto"/>
          <w:sz w:val="30"/>
          <w:szCs w:val="30"/>
        </w:rPr>
        <w:t>、投标响应函（格式）</w:t>
      </w:r>
    </w:p>
    <w:p>
      <w:pPr>
        <w:pStyle w:val="71"/>
        <w:spacing w:afterLines="0" w:line="288" w:lineRule="auto"/>
        <w:ind w:firstLine="0" w:firstLineChars="0"/>
        <w:rPr>
          <w:rFonts w:ascii="仿宋" w:hAnsi="仿宋" w:eastAsia="仿宋" w:cs="仿宋"/>
          <w:color w:val="auto"/>
          <w:szCs w:val="24"/>
        </w:rPr>
      </w:pPr>
    </w:p>
    <w:p>
      <w:pPr>
        <w:pStyle w:val="71"/>
        <w:spacing w:afterLines="0" w:line="288" w:lineRule="auto"/>
        <w:ind w:firstLine="0" w:firstLineChars="0"/>
        <w:rPr>
          <w:rFonts w:ascii="仿宋" w:hAnsi="仿宋" w:eastAsia="仿宋" w:cs="仿宋"/>
          <w:color w:val="auto"/>
          <w:szCs w:val="24"/>
        </w:rPr>
      </w:pPr>
      <w:r>
        <w:rPr>
          <w:rFonts w:hint="eastAsia" w:ascii="仿宋" w:hAnsi="仿宋" w:eastAsia="仿宋" w:cs="仿宋"/>
          <w:color w:val="auto"/>
          <w:szCs w:val="24"/>
        </w:rPr>
        <w:t>致：</w:t>
      </w:r>
      <w:r>
        <w:rPr>
          <w:rFonts w:hint="eastAsia" w:ascii="仿宋" w:hAnsi="仿宋" w:eastAsia="仿宋" w:cs="仿宋"/>
          <w:color w:val="auto"/>
          <w:szCs w:val="24"/>
          <w:u w:val="single"/>
        </w:rPr>
        <w:t>绍兴市档案馆</w:t>
      </w:r>
      <w:r>
        <w:rPr>
          <w:rFonts w:ascii="仿宋" w:hAnsi="仿宋" w:eastAsia="仿宋" w:cs="仿宋"/>
          <w:color w:val="auto"/>
          <w:szCs w:val="24"/>
          <w:u w:val="single"/>
        </w:rPr>
        <w:t xml:space="preserve"> </w:t>
      </w:r>
    </w:p>
    <w:p>
      <w:pPr>
        <w:pStyle w:val="71"/>
        <w:spacing w:afterLines="0" w:line="288" w:lineRule="auto"/>
        <w:ind w:firstLine="31680"/>
        <w:rPr>
          <w:rFonts w:ascii="仿宋" w:hAnsi="仿宋" w:eastAsia="仿宋" w:cs="仿宋"/>
          <w:color w:val="auto"/>
          <w:szCs w:val="24"/>
        </w:rPr>
      </w:pPr>
      <w:r>
        <w:rPr>
          <w:rFonts w:hint="eastAsia" w:ascii="仿宋" w:hAnsi="仿宋" w:eastAsia="仿宋" w:cs="仿宋"/>
          <w:color w:val="auto"/>
          <w:szCs w:val="24"/>
        </w:rPr>
        <w:t>根据贵方招标文件（</w:t>
      </w:r>
      <w:r>
        <w:rPr>
          <w:rFonts w:hint="eastAsia" w:ascii="仿宋" w:hAnsi="仿宋" w:eastAsia="仿宋" w:cs="仿宋"/>
          <w:b/>
          <w:color w:val="auto"/>
          <w:szCs w:val="24"/>
          <w:u w:val="single"/>
        </w:rPr>
        <w:t>填写招标项目名称：</w:t>
      </w:r>
      <w:r>
        <w:rPr>
          <w:rFonts w:hint="eastAsia" w:ascii="仿宋" w:hAnsi="仿宋" w:eastAsia="仿宋" w:cs="仿宋"/>
          <w:color w:val="auto"/>
          <w:szCs w:val="24"/>
        </w:rPr>
        <w:t>）的要求，正式授权</w:t>
      </w:r>
      <w:r>
        <w:rPr>
          <w:rFonts w:hint="eastAsia" w:ascii="仿宋" w:hAnsi="仿宋" w:eastAsia="仿宋" w:cs="仿宋"/>
          <w:b/>
          <w:color w:val="auto"/>
          <w:szCs w:val="24"/>
          <w:u w:val="single"/>
        </w:rPr>
        <w:t>（全权代表姓名</w:t>
      </w:r>
      <w:r>
        <w:rPr>
          <w:rFonts w:ascii="仿宋" w:hAnsi="仿宋" w:eastAsia="仿宋" w:cs="仿宋"/>
          <w:b/>
          <w:color w:val="auto"/>
          <w:szCs w:val="24"/>
          <w:u w:val="single"/>
        </w:rPr>
        <w:t xml:space="preserve">    </w:t>
      </w:r>
      <w:r>
        <w:rPr>
          <w:rFonts w:hint="eastAsia" w:ascii="仿宋" w:hAnsi="仿宋" w:eastAsia="仿宋" w:cs="仿宋"/>
          <w:b/>
          <w:color w:val="auto"/>
          <w:szCs w:val="24"/>
          <w:u w:val="single"/>
        </w:rPr>
        <w:t>、单位</w:t>
      </w:r>
      <w:r>
        <w:rPr>
          <w:rFonts w:ascii="仿宋" w:hAnsi="仿宋" w:eastAsia="仿宋" w:cs="仿宋"/>
          <w:b/>
          <w:color w:val="auto"/>
          <w:szCs w:val="24"/>
          <w:u w:val="single"/>
        </w:rPr>
        <w:t xml:space="preserve">    </w:t>
      </w:r>
      <w:r>
        <w:rPr>
          <w:rFonts w:hint="eastAsia" w:ascii="仿宋" w:hAnsi="仿宋" w:eastAsia="仿宋" w:cs="仿宋"/>
          <w:b/>
          <w:color w:val="auto"/>
          <w:szCs w:val="24"/>
          <w:u w:val="single"/>
        </w:rPr>
        <w:t>、职务</w:t>
      </w:r>
      <w:r>
        <w:rPr>
          <w:rFonts w:ascii="仿宋" w:hAnsi="仿宋" w:eastAsia="仿宋" w:cs="仿宋"/>
          <w:b/>
          <w:color w:val="auto"/>
          <w:szCs w:val="24"/>
          <w:u w:val="single"/>
        </w:rPr>
        <w:t xml:space="preserve">   </w:t>
      </w:r>
      <w:r>
        <w:rPr>
          <w:rFonts w:hint="eastAsia" w:ascii="仿宋" w:hAnsi="仿宋" w:eastAsia="仿宋" w:cs="仿宋"/>
          <w:b/>
          <w:color w:val="auto"/>
          <w:szCs w:val="24"/>
          <w:u w:val="single"/>
        </w:rPr>
        <w:t>）</w:t>
      </w:r>
      <w:r>
        <w:rPr>
          <w:rFonts w:hint="eastAsia" w:ascii="仿宋" w:hAnsi="仿宋" w:eastAsia="仿宋" w:cs="仿宋"/>
          <w:color w:val="auto"/>
          <w:szCs w:val="24"/>
        </w:rPr>
        <w:t>代表投标人</w:t>
      </w:r>
      <w:r>
        <w:rPr>
          <w:rFonts w:hint="eastAsia" w:ascii="仿宋" w:hAnsi="仿宋" w:eastAsia="仿宋" w:cs="仿宋"/>
          <w:color w:val="auto"/>
          <w:szCs w:val="24"/>
          <w:u w:val="single"/>
        </w:rPr>
        <w:t>（</w:t>
      </w:r>
      <w:r>
        <w:rPr>
          <w:rFonts w:hint="eastAsia" w:ascii="仿宋" w:hAnsi="仿宋" w:eastAsia="仿宋" w:cs="仿宋"/>
          <w:b/>
          <w:color w:val="auto"/>
          <w:szCs w:val="24"/>
          <w:u w:val="single"/>
        </w:rPr>
        <w:t>填写单位</w:t>
      </w:r>
      <w:r>
        <w:rPr>
          <w:rFonts w:ascii="仿宋" w:hAnsi="仿宋" w:eastAsia="仿宋" w:cs="仿宋"/>
          <w:b/>
          <w:color w:val="auto"/>
          <w:szCs w:val="24"/>
          <w:u w:val="single"/>
        </w:rPr>
        <w:t xml:space="preserve">    </w:t>
      </w:r>
      <w:r>
        <w:rPr>
          <w:rFonts w:hint="eastAsia" w:ascii="仿宋" w:hAnsi="仿宋" w:eastAsia="仿宋" w:cs="仿宋"/>
          <w:b/>
          <w:color w:val="auto"/>
          <w:szCs w:val="24"/>
          <w:u w:val="single"/>
        </w:rPr>
        <w:t>、地址</w:t>
      </w:r>
      <w:r>
        <w:rPr>
          <w:rFonts w:ascii="仿宋" w:hAnsi="仿宋" w:eastAsia="仿宋" w:cs="仿宋"/>
          <w:b/>
          <w:color w:val="auto"/>
          <w:szCs w:val="24"/>
          <w:u w:val="single"/>
        </w:rPr>
        <w:t xml:space="preserve">   </w:t>
      </w:r>
      <w:r>
        <w:rPr>
          <w:rFonts w:hint="eastAsia" w:ascii="仿宋" w:hAnsi="仿宋" w:eastAsia="仿宋" w:cs="仿宋"/>
          <w:color w:val="auto"/>
          <w:szCs w:val="24"/>
          <w:u w:val="single"/>
        </w:rPr>
        <w:t>）</w:t>
      </w:r>
      <w:r>
        <w:rPr>
          <w:rFonts w:hint="eastAsia" w:ascii="仿宋" w:hAnsi="仿宋" w:eastAsia="仿宋" w:cs="仿宋"/>
          <w:color w:val="auto"/>
          <w:szCs w:val="24"/>
        </w:rPr>
        <w:t>提交投标文件。</w:t>
      </w:r>
    </w:p>
    <w:p>
      <w:pPr>
        <w:pStyle w:val="71"/>
        <w:spacing w:afterLines="0" w:line="288" w:lineRule="auto"/>
        <w:ind w:firstLine="31680"/>
        <w:rPr>
          <w:rFonts w:ascii="仿宋" w:hAnsi="仿宋" w:eastAsia="仿宋" w:cs="仿宋"/>
          <w:color w:val="auto"/>
          <w:szCs w:val="24"/>
        </w:rPr>
      </w:pPr>
      <w:r>
        <w:rPr>
          <w:rFonts w:hint="eastAsia" w:ascii="仿宋" w:hAnsi="仿宋" w:eastAsia="仿宋" w:cs="仿宋"/>
          <w:color w:val="auto"/>
          <w:szCs w:val="24"/>
        </w:rPr>
        <w:t>我方已完全明白招标文件的所有条款要求，兹声明同意如下：</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rPr>
        <w:t>我方同意在投标人须知规定的开标日期起遵守本投标文件中的承诺且在投标有效期满之前均具有约束力。</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我方承诺已经具备《中华人民共和国政府采购法》中规定的参加政府采购活动的供应商应当具备的条件。</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本公司投标文件中填列的技术参数、配置、服务、数量等相关内容都是真实、准确的。保证在本次项目中所提供的资料全部真实和合法。同意向</w:t>
      </w:r>
      <w:r>
        <w:rPr>
          <w:rFonts w:hint="eastAsia" w:ascii="仿宋" w:hAnsi="仿宋" w:eastAsia="仿宋" w:cs="仿宋"/>
          <w:color w:val="auto"/>
          <w:sz w:val="24"/>
          <w:lang w:val="en-US" w:eastAsia="zh-CN"/>
        </w:rPr>
        <w:t>绍兴市档案馆</w:t>
      </w:r>
      <w:r>
        <w:rPr>
          <w:rFonts w:hint="eastAsia" w:ascii="仿宋" w:hAnsi="仿宋" w:eastAsia="仿宋" w:cs="仿宋"/>
          <w:color w:val="auto"/>
          <w:sz w:val="24"/>
        </w:rPr>
        <w:t>提供可能另外要求的与投标有关的任何数据或资料。</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4.</w:t>
      </w:r>
      <w:r>
        <w:rPr>
          <w:rFonts w:hint="eastAsia" w:ascii="仿宋" w:hAnsi="仿宋" w:eastAsia="仿宋" w:cs="仿宋"/>
          <w:color w:val="auto"/>
          <w:sz w:val="24"/>
        </w:rPr>
        <w:t>我方理解贵方将不受你们所收到的最低报价的约束。</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5.</w:t>
      </w:r>
      <w:r>
        <w:rPr>
          <w:rFonts w:hint="eastAsia" w:ascii="仿宋" w:hAnsi="仿宋" w:eastAsia="仿宋" w:cs="仿宋"/>
          <w:color w:val="auto"/>
          <w:sz w:val="24"/>
        </w:rPr>
        <w:t>本投标自开标之日（投标截止之日）起</w:t>
      </w:r>
      <w:r>
        <w:rPr>
          <w:rFonts w:ascii="仿宋" w:hAnsi="仿宋" w:eastAsia="仿宋" w:cs="仿宋"/>
          <w:color w:val="auto"/>
          <w:sz w:val="24"/>
        </w:rPr>
        <w:t>90</w:t>
      </w:r>
      <w:r>
        <w:rPr>
          <w:rFonts w:hint="eastAsia" w:ascii="仿宋" w:hAnsi="仿宋" w:eastAsia="仿宋" w:cs="仿宋"/>
          <w:color w:val="auto"/>
          <w:sz w:val="24"/>
        </w:rPr>
        <w:t>天内有效。</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6.</w:t>
      </w:r>
      <w:r>
        <w:rPr>
          <w:rFonts w:hint="eastAsia" w:ascii="仿宋" w:hAnsi="仿宋" w:eastAsia="仿宋" w:cs="仿宋"/>
          <w:color w:val="auto"/>
          <w:sz w:val="24"/>
        </w:rPr>
        <w:t>我方将严格遵守《中华人民共和国政府采购法》第七十七条规定，供应商有下列情形之一的，处以采购金额</w:t>
      </w:r>
      <w:r>
        <w:rPr>
          <w:rFonts w:ascii="仿宋" w:hAnsi="仿宋" w:eastAsia="仿宋" w:cs="仿宋"/>
          <w:color w:val="auto"/>
          <w:sz w:val="24"/>
        </w:rPr>
        <w:t>5</w:t>
      </w:r>
      <w:r>
        <w:rPr>
          <w:rFonts w:hint="eastAsia" w:ascii="仿宋" w:hAnsi="仿宋" w:eastAsia="仿宋" w:cs="仿宋"/>
          <w:color w:val="auto"/>
          <w:sz w:val="24"/>
        </w:rPr>
        <w:t>‰以上</w:t>
      </w:r>
      <w:r>
        <w:rPr>
          <w:rFonts w:ascii="仿宋" w:hAnsi="仿宋" w:eastAsia="仿宋" w:cs="仿宋"/>
          <w:color w:val="auto"/>
          <w:sz w:val="24"/>
        </w:rPr>
        <w:t>10</w:t>
      </w:r>
      <w:r>
        <w:rPr>
          <w:rFonts w:hint="eastAsia" w:ascii="仿宋" w:hAnsi="仿宋" w:eastAsia="仿宋" w:cs="仿宋"/>
          <w:color w:val="auto"/>
          <w:sz w:val="24"/>
        </w:rPr>
        <w:t>‰以下的罚款，列入不良行为记录名单，在一至三年内禁止参加政府采购活动；有违法所得的，并处没收违法所得；情节严重的，由工商行政管理机关吊销营业执照；构成犯罪的，依法追究刑事责任：</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a)</w:t>
      </w:r>
      <w:r>
        <w:rPr>
          <w:rFonts w:hint="eastAsia" w:ascii="仿宋" w:hAnsi="仿宋" w:eastAsia="仿宋" w:cs="仿宋"/>
          <w:color w:val="auto"/>
          <w:sz w:val="24"/>
        </w:rPr>
        <w:t>提供虚假材料谋取中标、成交的；</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b)</w:t>
      </w:r>
      <w:r>
        <w:rPr>
          <w:rFonts w:hint="eastAsia" w:ascii="仿宋" w:hAnsi="仿宋" w:eastAsia="仿宋" w:cs="仿宋"/>
          <w:color w:val="auto"/>
          <w:sz w:val="24"/>
        </w:rPr>
        <w:t>采取不正当手段诋毁、排挤其他供应商的；</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c)</w:t>
      </w:r>
      <w:r>
        <w:rPr>
          <w:rFonts w:hint="eastAsia" w:ascii="仿宋" w:hAnsi="仿宋" w:eastAsia="仿宋" w:cs="仿宋"/>
          <w:color w:val="auto"/>
          <w:sz w:val="24"/>
        </w:rPr>
        <w:t>与采购人、其它供应商恶意串通的；</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d)</w:t>
      </w:r>
      <w:r>
        <w:rPr>
          <w:rFonts w:hint="eastAsia" w:ascii="仿宋" w:hAnsi="仿宋" w:eastAsia="仿宋" w:cs="仿宋"/>
          <w:color w:val="auto"/>
          <w:sz w:val="24"/>
        </w:rPr>
        <w:t>向采购人行贿或者提供其他不正当利益的；</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e)</w:t>
      </w:r>
      <w:r>
        <w:rPr>
          <w:rFonts w:hint="eastAsia" w:ascii="仿宋" w:hAnsi="仿宋" w:eastAsia="仿宋" w:cs="仿宋"/>
          <w:color w:val="auto"/>
          <w:sz w:val="24"/>
        </w:rPr>
        <w:t>在招标采购过程中与采购人进行协商谈判的；</w:t>
      </w:r>
    </w:p>
    <w:p>
      <w:pPr>
        <w:pStyle w:val="6"/>
        <w:numPr>
          <w:ilvl w:val="0"/>
          <w:numId w:val="0"/>
        </w:numPr>
        <w:spacing w:line="288" w:lineRule="auto"/>
        <w:ind w:firstLine="480" w:firstLineChars="200"/>
        <w:rPr>
          <w:rFonts w:ascii="仿宋" w:hAnsi="仿宋" w:eastAsia="仿宋" w:cs="仿宋"/>
          <w:color w:val="auto"/>
          <w:sz w:val="24"/>
        </w:rPr>
      </w:pPr>
      <w:r>
        <w:rPr>
          <w:rFonts w:ascii="仿宋" w:hAnsi="仿宋" w:eastAsia="仿宋" w:cs="仿宋"/>
          <w:color w:val="auto"/>
          <w:sz w:val="24"/>
        </w:rPr>
        <w:t>f)</w:t>
      </w:r>
      <w:r>
        <w:rPr>
          <w:rFonts w:hint="eastAsia" w:ascii="仿宋" w:hAnsi="仿宋" w:eastAsia="仿宋" w:cs="仿宋"/>
          <w:color w:val="auto"/>
          <w:sz w:val="24"/>
        </w:rPr>
        <w:t>拒绝有关部门监督检查或提供虚假情况的。</w:t>
      </w:r>
    </w:p>
    <w:p>
      <w:pPr>
        <w:pStyle w:val="6"/>
        <w:numPr>
          <w:ilvl w:val="0"/>
          <w:numId w:val="0"/>
        </w:num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供应商有前款第</w:t>
      </w:r>
      <w:r>
        <w:rPr>
          <w:rFonts w:ascii="仿宋" w:hAnsi="仿宋" w:eastAsia="仿宋" w:cs="仿宋"/>
          <w:color w:val="auto"/>
          <w:sz w:val="24"/>
        </w:rPr>
        <w:t>a)</w:t>
      </w:r>
      <w:r>
        <w:rPr>
          <w:rFonts w:hint="eastAsia" w:ascii="仿宋" w:hAnsi="仿宋" w:eastAsia="仿宋" w:cs="仿宋"/>
          <w:color w:val="auto"/>
          <w:sz w:val="24"/>
        </w:rPr>
        <w:t>至</w:t>
      </w:r>
      <w:r>
        <w:rPr>
          <w:rFonts w:ascii="仿宋" w:hAnsi="仿宋" w:eastAsia="仿宋" w:cs="仿宋"/>
          <w:color w:val="auto"/>
          <w:sz w:val="24"/>
        </w:rPr>
        <w:t>e)</w:t>
      </w:r>
      <w:r>
        <w:rPr>
          <w:rFonts w:hint="eastAsia" w:ascii="仿宋" w:hAnsi="仿宋" w:eastAsia="仿宋" w:cs="仿宋"/>
          <w:color w:val="auto"/>
          <w:sz w:val="24"/>
        </w:rPr>
        <w:t>项情形之一的，中标、成交无效。</w:t>
      </w:r>
    </w:p>
    <w:p>
      <w:pPr>
        <w:pStyle w:val="71"/>
        <w:spacing w:afterLines="0" w:line="288" w:lineRule="auto"/>
        <w:ind w:firstLine="31680"/>
        <w:rPr>
          <w:rFonts w:ascii="仿宋" w:hAnsi="仿宋" w:eastAsia="仿宋" w:cs="仿宋"/>
          <w:color w:val="auto"/>
          <w:szCs w:val="24"/>
        </w:rPr>
      </w:pPr>
    </w:p>
    <w:p>
      <w:pPr>
        <w:pStyle w:val="71"/>
        <w:spacing w:afterLines="0" w:line="288" w:lineRule="auto"/>
        <w:ind w:firstLine="31680"/>
        <w:rPr>
          <w:rFonts w:ascii="仿宋" w:hAnsi="仿宋" w:eastAsia="仿宋" w:cs="仿宋"/>
          <w:color w:val="auto"/>
          <w:szCs w:val="24"/>
        </w:rPr>
      </w:pPr>
      <w:r>
        <w:rPr>
          <w:rFonts w:hint="eastAsia" w:ascii="仿宋" w:hAnsi="仿宋" w:eastAsia="仿宋" w:cs="仿宋"/>
          <w:color w:val="auto"/>
          <w:szCs w:val="24"/>
        </w:rPr>
        <w:t>地址：　　　　　　　　　　　　　　　邮政编码：</w:t>
      </w:r>
    </w:p>
    <w:p>
      <w:pPr>
        <w:pStyle w:val="71"/>
        <w:spacing w:afterLines="0" w:line="288" w:lineRule="auto"/>
        <w:ind w:firstLine="31680"/>
        <w:rPr>
          <w:rFonts w:ascii="仿宋" w:hAnsi="仿宋" w:eastAsia="仿宋" w:cs="仿宋"/>
          <w:color w:val="auto"/>
          <w:szCs w:val="24"/>
        </w:rPr>
      </w:pPr>
      <w:r>
        <w:rPr>
          <w:rFonts w:hint="eastAsia" w:ascii="仿宋" w:hAnsi="仿宋" w:eastAsia="仿宋" w:cs="仿宋"/>
          <w:color w:val="auto"/>
          <w:szCs w:val="24"/>
        </w:rPr>
        <w:t>电话：</w:t>
      </w:r>
      <w:r>
        <w:rPr>
          <w:rFonts w:ascii="仿宋" w:hAnsi="仿宋" w:eastAsia="仿宋" w:cs="仿宋"/>
          <w:color w:val="auto"/>
          <w:szCs w:val="24"/>
        </w:rPr>
        <w:t xml:space="preserve">                              </w:t>
      </w:r>
      <w:r>
        <w:rPr>
          <w:rFonts w:hint="eastAsia" w:ascii="仿宋" w:hAnsi="仿宋" w:eastAsia="仿宋" w:cs="仿宋"/>
          <w:color w:val="auto"/>
          <w:szCs w:val="24"/>
        </w:rPr>
        <w:t>传真：</w:t>
      </w:r>
    </w:p>
    <w:p>
      <w:pPr>
        <w:pStyle w:val="71"/>
        <w:spacing w:afterLines="0" w:line="288" w:lineRule="auto"/>
        <w:ind w:firstLine="31680"/>
        <w:rPr>
          <w:rFonts w:ascii="仿宋" w:hAnsi="仿宋" w:eastAsia="仿宋" w:cs="仿宋"/>
          <w:color w:val="auto"/>
          <w:szCs w:val="24"/>
        </w:rPr>
      </w:pPr>
      <w:r>
        <w:rPr>
          <w:rFonts w:hint="eastAsia" w:ascii="仿宋" w:hAnsi="仿宋" w:eastAsia="仿宋" w:cs="仿宋"/>
          <w:color w:val="auto"/>
          <w:szCs w:val="24"/>
        </w:rPr>
        <w:t>开户银行：</w:t>
      </w:r>
      <w:r>
        <w:rPr>
          <w:rFonts w:ascii="仿宋" w:hAnsi="仿宋" w:eastAsia="仿宋" w:cs="仿宋"/>
          <w:color w:val="auto"/>
          <w:szCs w:val="24"/>
        </w:rPr>
        <w:t xml:space="preserve">                          </w:t>
      </w:r>
      <w:r>
        <w:rPr>
          <w:rFonts w:hint="eastAsia" w:ascii="仿宋" w:hAnsi="仿宋" w:eastAsia="仿宋" w:cs="仿宋"/>
          <w:color w:val="auto"/>
          <w:szCs w:val="24"/>
        </w:rPr>
        <w:t>帐号：</w:t>
      </w:r>
    </w:p>
    <w:p>
      <w:pPr>
        <w:pStyle w:val="71"/>
        <w:spacing w:afterLines="0" w:line="288" w:lineRule="auto"/>
        <w:ind w:firstLine="31680"/>
        <w:rPr>
          <w:rFonts w:ascii="仿宋" w:hAnsi="仿宋" w:eastAsia="仿宋" w:cs="仿宋"/>
          <w:color w:val="auto"/>
          <w:szCs w:val="24"/>
        </w:rPr>
      </w:pPr>
      <w:r>
        <w:rPr>
          <w:rFonts w:hint="eastAsia" w:ascii="仿宋" w:hAnsi="仿宋" w:eastAsia="仿宋" w:cs="仿宋"/>
          <w:color w:val="auto"/>
          <w:szCs w:val="24"/>
        </w:rPr>
        <w:t>法定代表人或其授权代表</w:t>
      </w:r>
      <w:r>
        <w:rPr>
          <w:rFonts w:ascii="仿宋" w:hAnsi="仿宋" w:eastAsia="仿宋" w:cs="仿宋"/>
          <w:color w:val="auto"/>
          <w:szCs w:val="24"/>
        </w:rPr>
        <w:t>(</w:t>
      </w:r>
      <w:r>
        <w:rPr>
          <w:rFonts w:hint="eastAsia" w:ascii="仿宋" w:hAnsi="仿宋" w:eastAsia="仿宋" w:cs="仿宋"/>
          <w:color w:val="auto"/>
          <w:szCs w:val="24"/>
        </w:rPr>
        <w:t>签字或盖章</w:t>
      </w:r>
      <w:r>
        <w:rPr>
          <w:rFonts w:ascii="仿宋" w:hAnsi="仿宋" w:eastAsia="仿宋" w:cs="仿宋"/>
          <w:color w:val="auto"/>
          <w:szCs w:val="24"/>
        </w:rPr>
        <w:t>)</w:t>
      </w:r>
      <w:r>
        <w:rPr>
          <w:rFonts w:hint="eastAsia" w:ascii="仿宋" w:hAnsi="仿宋" w:eastAsia="仿宋" w:cs="仿宋"/>
          <w:color w:val="auto"/>
          <w:szCs w:val="24"/>
        </w:rPr>
        <w:t>：</w:t>
      </w:r>
    </w:p>
    <w:p>
      <w:pPr>
        <w:pStyle w:val="71"/>
        <w:spacing w:afterLines="0" w:line="288" w:lineRule="auto"/>
        <w:ind w:firstLine="31680"/>
        <w:rPr>
          <w:rFonts w:ascii="仿宋" w:hAnsi="仿宋" w:eastAsia="仿宋" w:cs="仿宋"/>
          <w:color w:val="auto"/>
          <w:szCs w:val="24"/>
        </w:rPr>
      </w:pPr>
      <w:r>
        <w:rPr>
          <w:rFonts w:hint="eastAsia" w:ascii="仿宋" w:hAnsi="仿宋" w:eastAsia="仿宋" w:cs="仿宋"/>
          <w:color w:val="auto"/>
          <w:szCs w:val="24"/>
        </w:rPr>
        <w:t>投标人</w:t>
      </w:r>
      <w:r>
        <w:rPr>
          <w:rFonts w:ascii="仿宋" w:hAnsi="仿宋" w:eastAsia="仿宋" w:cs="仿宋"/>
          <w:color w:val="auto"/>
          <w:szCs w:val="24"/>
        </w:rPr>
        <w:t>(</w:t>
      </w:r>
      <w:r>
        <w:rPr>
          <w:rFonts w:hint="eastAsia" w:ascii="仿宋" w:hAnsi="仿宋" w:eastAsia="仿宋" w:cs="仿宋"/>
          <w:color w:val="auto"/>
          <w:szCs w:val="24"/>
        </w:rPr>
        <w:t>盖章</w:t>
      </w:r>
      <w:r>
        <w:rPr>
          <w:rFonts w:ascii="仿宋" w:hAnsi="仿宋" w:eastAsia="仿宋" w:cs="仿宋"/>
          <w:color w:val="auto"/>
          <w:szCs w:val="24"/>
        </w:rPr>
        <w:t>)</w:t>
      </w:r>
      <w:r>
        <w:rPr>
          <w:rFonts w:hint="eastAsia" w:ascii="仿宋" w:hAnsi="仿宋" w:eastAsia="仿宋" w:cs="仿宋"/>
          <w:color w:val="auto"/>
          <w:szCs w:val="24"/>
        </w:rPr>
        <w:t>：　　　　　　　　　日期：</w:t>
      </w:r>
      <w:r>
        <w:rPr>
          <w:rFonts w:ascii="仿宋" w:hAnsi="仿宋" w:eastAsia="仿宋" w:cs="仿宋"/>
          <w:color w:val="auto"/>
          <w:szCs w:val="24"/>
        </w:rPr>
        <w:t xml:space="preserve">    </w:t>
      </w:r>
    </w:p>
    <w:p>
      <w:pPr>
        <w:pageBreakBefore/>
        <w:spacing w:line="288" w:lineRule="auto"/>
        <w:rPr>
          <w:rFonts w:ascii="仿宋" w:hAnsi="仿宋" w:eastAsia="仿宋" w:cs="仿宋"/>
          <w:color w:val="auto"/>
          <w:sz w:val="24"/>
        </w:rPr>
      </w:pPr>
      <w:r>
        <w:rPr>
          <w:rFonts w:ascii="仿宋" w:hAnsi="仿宋" w:eastAsia="仿宋" w:cs="仿宋"/>
          <w:b/>
          <w:color w:val="auto"/>
          <w:sz w:val="30"/>
          <w:szCs w:val="30"/>
        </w:rPr>
        <w:t>2</w:t>
      </w:r>
      <w:r>
        <w:rPr>
          <w:rFonts w:hint="eastAsia" w:ascii="仿宋" w:hAnsi="仿宋" w:eastAsia="仿宋" w:cs="仿宋"/>
          <w:b/>
          <w:color w:val="auto"/>
          <w:sz w:val="30"/>
          <w:szCs w:val="30"/>
        </w:rPr>
        <w:t>、开标一览表（格式）</w:t>
      </w:r>
    </w:p>
    <w:p>
      <w:pPr>
        <w:spacing w:line="288" w:lineRule="auto"/>
        <w:rPr>
          <w:rFonts w:ascii="仿宋" w:hAnsi="仿宋" w:eastAsia="仿宋" w:cs="仿宋"/>
          <w:color w:val="auto"/>
          <w:sz w:val="24"/>
        </w:rPr>
      </w:pPr>
      <w:r>
        <w:rPr>
          <w:rFonts w:hint="eastAsia" w:ascii="仿宋" w:hAnsi="仿宋" w:eastAsia="仿宋" w:cs="仿宋"/>
          <w:color w:val="auto"/>
          <w:sz w:val="24"/>
        </w:rPr>
        <w:t>投标人名称：</w:t>
      </w:r>
    </w:p>
    <w:p>
      <w:pPr>
        <w:snapToGrid w:val="0"/>
        <w:spacing w:line="288" w:lineRule="auto"/>
        <w:rPr>
          <w:rFonts w:ascii="仿宋" w:hAnsi="仿宋" w:eastAsia="仿宋" w:cs="仿宋"/>
          <w:color w:val="auto"/>
          <w:sz w:val="24"/>
        </w:rPr>
      </w:pPr>
      <w:r>
        <w:rPr>
          <w:rFonts w:hint="eastAsia" w:ascii="仿宋" w:hAnsi="仿宋" w:eastAsia="仿宋" w:cs="仿宋"/>
          <w:color w:val="auto"/>
          <w:sz w:val="24"/>
        </w:rPr>
        <w:t>标</w:t>
      </w:r>
      <w:r>
        <w:rPr>
          <w:rFonts w:ascii="仿宋" w:hAnsi="仿宋" w:eastAsia="仿宋" w:cs="仿宋"/>
          <w:color w:val="auto"/>
          <w:sz w:val="24"/>
        </w:rPr>
        <w:t xml:space="preserve">    </w:t>
      </w:r>
      <w:r>
        <w:rPr>
          <w:rFonts w:hint="eastAsia" w:ascii="仿宋" w:hAnsi="仿宋" w:eastAsia="仿宋" w:cs="仿宋"/>
          <w:color w:val="auto"/>
          <w:sz w:val="24"/>
        </w:rPr>
        <w:t>项：</w:t>
      </w:r>
    </w:p>
    <w:p>
      <w:pPr>
        <w:snapToGrid w:val="0"/>
        <w:spacing w:line="288" w:lineRule="auto"/>
        <w:rPr>
          <w:rFonts w:ascii="仿宋" w:hAnsi="仿宋" w:eastAsia="仿宋" w:cs="仿宋"/>
          <w:color w:val="auto"/>
          <w:sz w:val="24"/>
        </w:rPr>
      </w:pPr>
      <w:r>
        <w:rPr>
          <w:rFonts w:ascii="仿宋" w:hAnsi="仿宋" w:eastAsia="仿宋" w:cs="仿宋"/>
          <w:color w:val="auto"/>
          <w:sz w:val="24"/>
        </w:rPr>
        <w:t xml:space="preserve">                                                     </w:t>
      </w:r>
    </w:p>
    <w:tbl>
      <w:tblPr>
        <w:tblStyle w:val="27"/>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4612"/>
        <w:gridCol w:w="2104"/>
        <w:gridCol w:w="15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tcBorders>
              <w:top w:val="double" w:color="auto" w:sz="4" w:space="0"/>
            </w:tcBorders>
            <w:vAlign w:val="center"/>
          </w:tcPr>
          <w:p>
            <w:pPr>
              <w:tabs>
                <w:tab w:val="left" w:pos="540"/>
              </w:tabs>
              <w:snapToGrid w:val="0"/>
              <w:spacing w:line="288" w:lineRule="auto"/>
              <w:jc w:val="center"/>
              <w:rPr>
                <w:rFonts w:ascii="仿宋" w:hAnsi="仿宋" w:eastAsia="仿宋" w:cs="仿宋"/>
                <w:color w:val="auto"/>
                <w:spacing w:val="20"/>
                <w:sz w:val="24"/>
              </w:rPr>
            </w:pPr>
            <w:r>
              <w:rPr>
                <w:rFonts w:hint="eastAsia" w:ascii="仿宋" w:hAnsi="仿宋" w:eastAsia="仿宋" w:cs="仿宋"/>
                <w:color w:val="auto"/>
                <w:spacing w:val="20"/>
                <w:sz w:val="24"/>
              </w:rPr>
              <w:t>序号</w:t>
            </w:r>
          </w:p>
        </w:tc>
        <w:tc>
          <w:tcPr>
            <w:tcW w:w="4612" w:type="dxa"/>
            <w:tcBorders>
              <w:top w:val="double" w:color="auto" w:sz="4" w:space="0"/>
            </w:tcBorders>
            <w:vAlign w:val="center"/>
          </w:tcPr>
          <w:p>
            <w:pPr>
              <w:snapToGrid w:val="0"/>
              <w:spacing w:line="288" w:lineRule="auto"/>
              <w:ind w:left="-107" w:leftChars="-51" w:right="-107" w:rightChars="-51" w:firstLine="1"/>
              <w:jc w:val="center"/>
              <w:rPr>
                <w:rFonts w:ascii="仿宋" w:hAnsi="仿宋" w:eastAsia="仿宋" w:cs="仿宋"/>
                <w:color w:val="auto"/>
                <w:spacing w:val="20"/>
                <w:sz w:val="24"/>
              </w:rPr>
            </w:pPr>
            <w:r>
              <w:rPr>
                <w:rFonts w:hint="eastAsia" w:ascii="仿宋" w:hAnsi="仿宋" w:eastAsia="仿宋" w:cs="仿宋"/>
                <w:color w:val="auto"/>
                <w:spacing w:val="20"/>
                <w:sz w:val="24"/>
              </w:rPr>
              <w:t>项目名称</w:t>
            </w:r>
          </w:p>
        </w:tc>
        <w:tc>
          <w:tcPr>
            <w:tcW w:w="2104" w:type="dxa"/>
            <w:tcBorders>
              <w:top w:val="double" w:color="auto" w:sz="4" w:space="0"/>
            </w:tcBorders>
            <w:vAlign w:val="center"/>
          </w:tcPr>
          <w:p>
            <w:pPr>
              <w:snapToGrid w:val="0"/>
              <w:spacing w:line="288" w:lineRule="auto"/>
              <w:ind w:left="30" w:leftChars="-51" w:right="-107" w:rightChars="-51" w:hanging="137" w:hangingChars="49"/>
              <w:jc w:val="center"/>
              <w:rPr>
                <w:rFonts w:ascii="仿宋" w:hAnsi="仿宋" w:eastAsia="仿宋" w:cs="仿宋"/>
                <w:color w:val="auto"/>
                <w:spacing w:val="20"/>
                <w:sz w:val="24"/>
              </w:rPr>
            </w:pPr>
            <w:r>
              <w:rPr>
                <w:rFonts w:hint="eastAsia" w:ascii="仿宋" w:hAnsi="仿宋" w:eastAsia="仿宋" w:cs="仿宋"/>
                <w:color w:val="auto"/>
                <w:spacing w:val="20"/>
                <w:sz w:val="24"/>
              </w:rPr>
              <w:t>报价</w:t>
            </w:r>
          </w:p>
        </w:tc>
        <w:tc>
          <w:tcPr>
            <w:tcW w:w="1563" w:type="dxa"/>
            <w:tcBorders>
              <w:top w:val="double" w:color="auto" w:sz="4" w:space="0"/>
            </w:tcBorders>
            <w:vAlign w:val="center"/>
          </w:tcPr>
          <w:p>
            <w:pPr>
              <w:tabs>
                <w:tab w:val="left" w:pos="1224"/>
              </w:tabs>
              <w:snapToGrid w:val="0"/>
              <w:spacing w:line="288" w:lineRule="auto"/>
              <w:ind w:right="-107" w:rightChars="-51"/>
              <w:jc w:val="center"/>
              <w:rPr>
                <w:rFonts w:ascii="仿宋" w:hAnsi="仿宋" w:eastAsia="仿宋" w:cs="仿宋"/>
                <w:color w:val="auto"/>
                <w:spacing w:val="20"/>
                <w:sz w:val="24"/>
              </w:rPr>
            </w:pPr>
            <w:r>
              <w:rPr>
                <w:rFonts w:hint="eastAsia" w:ascii="仿宋" w:hAnsi="仿宋" w:eastAsia="仿宋" w:cs="仿宋"/>
                <w:color w:val="auto"/>
                <w:spacing w:val="2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snapToGrid w:val="0"/>
              <w:spacing w:line="288" w:lineRule="auto"/>
              <w:ind w:right="-134" w:rightChars="-64"/>
              <w:jc w:val="center"/>
              <w:rPr>
                <w:rFonts w:ascii="仿宋" w:hAnsi="仿宋" w:eastAsia="仿宋" w:cs="仿宋"/>
                <w:color w:val="auto"/>
                <w:spacing w:val="20"/>
                <w:sz w:val="24"/>
              </w:rPr>
            </w:pPr>
            <w:r>
              <w:rPr>
                <w:rFonts w:ascii="仿宋" w:hAnsi="仿宋" w:eastAsia="仿宋" w:cs="仿宋"/>
                <w:color w:val="auto"/>
                <w:spacing w:val="20"/>
                <w:sz w:val="24"/>
              </w:rPr>
              <w:t>1</w:t>
            </w:r>
          </w:p>
        </w:tc>
        <w:tc>
          <w:tcPr>
            <w:tcW w:w="4612" w:type="dxa"/>
            <w:vAlign w:val="center"/>
          </w:tcPr>
          <w:p>
            <w:pPr>
              <w:spacing w:line="288" w:lineRule="auto"/>
              <w:ind w:left="-111" w:leftChars="-53" w:right="-107" w:rightChars="-51"/>
              <w:jc w:val="center"/>
              <w:rPr>
                <w:rFonts w:ascii="仿宋" w:hAnsi="仿宋" w:eastAsia="仿宋" w:cs="仿宋"/>
                <w:color w:val="auto"/>
                <w:spacing w:val="20"/>
                <w:sz w:val="24"/>
              </w:rPr>
            </w:pPr>
            <w:r>
              <w:rPr>
                <w:rFonts w:hint="eastAsia" w:ascii="仿宋" w:hAnsi="仿宋" w:eastAsia="仿宋" w:cs="仿宋"/>
                <w:color w:val="auto"/>
                <w:spacing w:val="20"/>
                <w:sz w:val="24"/>
              </w:rPr>
              <w:t>绍兴市档案馆四性检测公共组件项目</w:t>
            </w:r>
          </w:p>
        </w:tc>
        <w:tc>
          <w:tcPr>
            <w:tcW w:w="2104" w:type="dxa"/>
            <w:vAlign w:val="center"/>
          </w:tcPr>
          <w:p>
            <w:pPr>
              <w:snapToGrid w:val="0"/>
              <w:spacing w:line="288" w:lineRule="auto"/>
              <w:ind w:right="172" w:rightChars="82" w:firstLine="560" w:firstLineChars="200"/>
              <w:rPr>
                <w:rFonts w:ascii="仿宋" w:hAnsi="仿宋" w:eastAsia="仿宋" w:cs="仿宋"/>
                <w:color w:val="auto"/>
                <w:spacing w:val="20"/>
                <w:sz w:val="24"/>
                <w:u w:val="single"/>
              </w:rPr>
            </w:pPr>
          </w:p>
        </w:tc>
        <w:tc>
          <w:tcPr>
            <w:tcW w:w="1563" w:type="dxa"/>
          </w:tcPr>
          <w:p>
            <w:pPr>
              <w:snapToGrid w:val="0"/>
              <w:spacing w:line="288" w:lineRule="auto"/>
              <w:ind w:right="172" w:rightChars="82" w:firstLine="565" w:firstLineChars="202"/>
              <w:rPr>
                <w:rFonts w:ascii="仿宋" w:hAnsi="仿宋" w:eastAsia="仿宋" w:cs="仿宋"/>
                <w:color w:val="auto"/>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926" w:type="dxa"/>
            <w:gridSpan w:val="4"/>
            <w:tcBorders>
              <w:bottom w:val="double" w:color="auto" w:sz="4" w:space="0"/>
            </w:tcBorders>
            <w:vAlign w:val="center"/>
          </w:tcPr>
          <w:p>
            <w:pPr>
              <w:snapToGrid w:val="0"/>
              <w:spacing w:line="288" w:lineRule="auto"/>
              <w:ind w:right="172" w:rightChars="82" w:firstLine="487" w:firstLineChars="202"/>
              <w:rPr>
                <w:rFonts w:ascii="仿宋" w:hAnsi="仿宋" w:eastAsia="仿宋" w:cs="仿宋"/>
                <w:color w:val="auto"/>
                <w:spacing w:val="20"/>
                <w:sz w:val="24"/>
              </w:rPr>
            </w:pPr>
            <w:r>
              <w:rPr>
                <w:rFonts w:hint="eastAsia" w:ascii="仿宋" w:hAnsi="仿宋" w:eastAsia="仿宋" w:cs="仿宋"/>
                <w:b/>
                <w:color w:val="auto"/>
                <w:sz w:val="24"/>
              </w:rPr>
              <w:t>其中核心产品，由</w:t>
            </w:r>
            <w:r>
              <w:rPr>
                <w:rFonts w:ascii="仿宋" w:hAnsi="仿宋" w:eastAsia="仿宋" w:cs="仿宋"/>
                <w:b/>
                <w:color w:val="auto"/>
                <w:sz w:val="24"/>
                <w:u w:val="single"/>
              </w:rPr>
              <w:t xml:space="preserve">            </w:t>
            </w:r>
            <w:r>
              <w:rPr>
                <w:rFonts w:hint="eastAsia" w:ascii="仿宋" w:hAnsi="仿宋" w:eastAsia="仿宋" w:cs="仿宋"/>
                <w:b/>
                <w:color w:val="auto"/>
                <w:sz w:val="24"/>
              </w:rPr>
              <w:t>（请填写企业名称）制造。</w:t>
            </w:r>
          </w:p>
        </w:tc>
      </w:tr>
    </w:tbl>
    <w:p>
      <w:pPr>
        <w:snapToGrid w:val="0"/>
        <w:spacing w:line="288" w:lineRule="auto"/>
        <w:jc w:val="left"/>
        <w:rPr>
          <w:rFonts w:ascii="仿宋" w:hAnsi="仿宋" w:eastAsia="仿宋" w:cs="仿宋"/>
          <w:color w:val="auto"/>
          <w:sz w:val="24"/>
        </w:rPr>
      </w:pPr>
      <w:r>
        <w:rPr>
          <w:rFonts w:ascii="仿宋" w:hAnsi="仿宋" w:eastAsia="仿宋" w:cs="仿宋"/>
          <w:color w:val="auto"/>
          <w:sz w:val="24"/>
        </w:rPr>
        <w:t xml:space="preserve">    1.</w:t>
      </w:r>
      <w:r>
        <w:rPr>
          <w:rFonts w:hint="eastAsia" w:ascii="仿宋" w:hAnsi="仿宋" w:eastAsia="仿宋" w:cs="仿宋"/>
          <w:color w:val="auto"/>
          <w:sz w:val="24"/>
        </w:rPr>
        <w:t>报价一经涂改，应在涂改处加盖单位公章或者由法定代表人或其授权代表签字或盖章，否则其投标作无效投标处理。</w:t>
      </w:r>
    </w:p>
    <w:p>
      <w:pPr>
        <w:snapToGrid w:val="0"/>
        <w:spacing w:line="288" w:lineRule="auto"/>
        <w:ind w:firstLine="480" w:firstLineChars="200"/>
        <w:jc w:val="left"/>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招标人不接受某一标项中有</w:t>
      </w:r>
      <w:r>
        <w:rPr>
          <w:rFonts w:ascii="仿宋" w:hAnsi="仿宋" w:eastAsia="仿宋" w:cs="仿宋"/>
          <w:color w:val="auto"/>
          <w:sz w:val="24"/>
        </w:rPr>
        <w:t>2</w:t>
      </w:r>
      <w:r>
        <w:rPr>
          <w:rFonts w:hint="eastAsia" w:ascii="仿宋" w:hAnsi="仿宋" w:eastAsia="仿宋" w:cs="仿宋"/>
          <w:color w:val="auto"/>
          <w:sz w:val="24"/>
        </w:rPr>
        <w:t>个</w:t>
      </w:r>
      <w:r>
        <w:rPr>
          <w:rFonts w:ascii="仿宋" w:hAnsi="仿宋" w:eastAsia="仿宋" w:cs="仿宋"/>
          <w:color w:val="auto"/>
          <w:sz w:val="24"/>
        </w:rPr>
        <w:t>(</w:t>
      </w:r>
      <w:r>
        <w:rPr>
          <w:rFonts w:hint="eastAsia" w:ascii="仿宋" w:hAnsi="仿宋" w:eastAsia="仿宋" w:cs="仿宋"/>
          <w:color w:val="auto"/>
          <w:sz w:val="24"/>
        </w:rPr>
        <w:t>含</w:t>
      </w:r>
      <w:r>
        <w:rPr>
          <w:rFonts w:ascii="仿宋" w:hAnsi="仿宋" w:eastAsia="仿宋" w:cs="仿宋"/>
          <w:color w:val="auto"/>
          <w:sz w:val="24"/>
        </w:rPr>
        <w:t>)</w:t>
      </w:r>
      <w:r>
        <w:rPr>
          <w:rFonts w:hint="eastAsia" w:ascii="仿宋" w:hAnsi="仿宋" w:eastAsia="仿宋" w:cs="仿宋"/>
          <w:color w:val="auto"/>
          <w:sz w:val="24"/>
        </w:rPr>
        <w:t>以上的报价或方案，若投标人在此表中有</w:t>
      </w:r>
      <w:r>
        <w:rPr>
          <w:rFonts w:ascii="仿宋" w:hAnsi="仿宋" w:eastAsia="仿宋" w:cs="仿宋"/>
          <w:color w:val="auto"/>
          <w:sz w:val="24"/>
        </w:rPr>
        <w:t>2</w:t>
      </w:r>
      <w:r>
        <w:rPr>
          <w:rFonts w:hint="eastAsia" w:ascii="仿宋" w:hAnsi="仿宋" w:eastAsia="仿宋" w:cs="仿宋"/>
          <w:color w:val="auto"/>
          <w:sz w:val="24"/>
        </w:rPr>
        <w:t>个（含）以上的报价或方案，其投标作无效投标处理。</w:t>
      </w:r>
    </w:p>
    <w:p>
      <w:pPr>
        <w:spacing w:line="288" w:lineRule="auto"/>
        <w:ind w:left="-2" w:leftChars="-1" w:firstLine="480" w:firstLineChars="200"/>
        <w:rPr>
          <w:rFonts w:ascii="仿宋" w:hAnsi="仿宋" w:eastAsia="仿宋" w:cs="仿宋"/>
          <w:color w:val="auto"/>
          <w:kern w:val="0"/>
          <w:sz w:val="24"/>
          <w:lang w:val="zh-CN"/>
        </w:rPr>
      </w:pPr>
      <w:r>
        <w:rPr>
          <w:rFonts w:ascii="仿宋" w:hAnsi="仿宋" w:eastAsia="仿宋" w:cs="仿宋"/>
          <w:color w:val="auto"/>
          <w:kern w:val="0"/>
          <w:sz w:val="24"/>
        </w:rPr>
        <w:t>3</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投标人需按本表格式填写，如无对应内容，则填写：“无或</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w:t>
      </w:r>
    </w:p>
    <w:p>
      <w:pPr>
        <w:snapToGrid w:val="0"/>
        <w:spacing w:line="288" w:lineRule="auto"/>
        <w:ind w:left="480"/>
        <w:rPr>
          <w:rFonts w:ascii="仿宋" w:hAnsi="仿宋" w:eastAsia="仿宋" w:cs="仿宋"/>
          <w:color w:val="auto"/>
          <w:kern w:val="0"/>
          <w:sz w:val="24"/>
          <w:lang w:val="zh-CN"/>
        </w:rPr>
      </w:pPr>
      <w:r>
        <w:rPr>
          <w:rFonts w:ascii="仿宋" w:hAnsi="仿宋" w:eastAsia="仿宋" w:cs="仿宋"/>
          <w:color w:val="auto"/>
          <w:kern w:val="0"/>
          <w:sz w:val="24"/>
        </w:rPr>
        <w:t>4</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有关本项目实施所涉及的一切费用均计入报价。</w:t>
      </w:r>
    </w:p>
    <w:p>
      <w:pPr>
        <w:snapToGrid w:val="0"/>
        <w:spacing w:line="288" w:lineRule="auto"/>
        <w:ind w:firstLine="480" w:firstLineChars="200"/>
        <w:jc w:val="left"/>
        <w:rPr>
          <w:rFonts w:ascii="仿宋" w:hAnsi="仿宋" w:eastAsia="仿宋" w:cs="仿宋"/>
          <w:b/>
          <w:color w:val="auto"/>
          <w:sz w:val="24"/>
        </w:rPr>
      </w:pPr>
      <w:r>
        <w:rPr>
          <w:rFonts w:ascii="仿宋" w:hAnsi="仿宋" w:eastAsia="仿宋" w:cs="仿宋"/>
          <w:color w:val="auto"/>
          <w:kern w:val="0"/>
          <w:sz w:val="24"/>
        </w:rPr>
        <w:t>5</w:t>
      </w:r>
      <w:r>
        <w:rPr>
          <w:rFonts w:ascii="仿宋" w:hAnsi="仿宋" w:eastAsia="仿宋" w:cs="仿宋"/>
          <w:color w:val="auto"/>
          <w:kern w:val="0"/>
          <w:sz w:val="24"/>
          <w:lang w:val="zh-CN"/>
        </w:rPr>
        <w:t>.</w:t>
      </w:r>
      <w:r>
        <w:rPr>
          <w:rFonts w:hint="eastAsia" w:ascii="仿宋" w:hAnsi="仿宋" w:eastAsia="仿宋" w:cs="仿宋"/>
          <w:color w:val="auto"/>
          <w:kern w:val="0"/>
          <w:sz w:val="24"/>
          <w:lang w:val="zh-CN"/>
        </w:rPr>
        <w:t>以上表格要求细分项目及报价，</w:t>
      </w:r>
      <w:r>
        <w:rPr>
          <w:rFonts w:hint="eastAsia" w:ascii="仿宋" w:hAnsi="仿宋" w:eastAsia="仿宋" w:cs="仿宋"/>
          <w:b/>
          <w:color w:val="auto"/>
          <w:kern w:val="0"/>
          <w:sz w:val="24"/>
        </w:rPr>
        <w:t>在“规格型号（或具体服务）”一栏中，货物类项目填写规格型号，服务类项目填写具体服务。</w:t>
      </w:r>
      <w:r>
        <w:rPr>
          <w:rFonts w:hint="eastAsia" w:ascii="仿宋" w:hAnsi="仿宋" w:eastAsia="仿宋" w:cs="仿宋"/>
          <w:b/>
          <w:color w:val="auto"/>
          <w:sz w:val="24"/>
        </w:rPr>
        <w:t>服务包含但不仅限于：服务方案、次数或人数、服务年限等，产品包含但不仅限于</w:t>
      </w:r>
      <w:r>
        <w:rPr>
          <w:rFonts w:ascii="仿宋" w:hAnsi="仿宋" w:eastAsia="仿宋" w:cs="仿宋"/>
          <w:b/>
          <w:color w:val="auto"/>
          <w:sz w:val="24"/>
        </w:rPr>
        <w:t>:</w:t>
      </w:r>
      <w:r>
        <w:rPr>
          <w:rFonts w:hint="eastAsia" w:ascii="仿宋" w:hAnsi="仿宋" w:eastAsia="仿宋" w:cs="仿宋"/>
          <w:b/>
          <w:color w:val="auto"/>
          <w:sz w:val="24"/>
        </w:rPr>
        <w:t>名称、品牌、型号、生产厂商、数量、质保期等。</w:t>
      </w:r>
    </w:p>
    <w:p>
      <w:pPr>
        <w:snapToGrid w:val="0"/>
        <w:spacing w:line="288" w:lineRule="auto"/>
        <w:ind w:firstLine="482" w:firstLineChars="200"/>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en-US" w:eastAsia="zh-CN"/>
        </w:rPr>
        <w:t>6</w:t>
      </w:r>
      <w:r>
        <w:rPr>
          <w:rFonts w:ascii="仿宋" w:hAnsi="仿宋" w:eastAsia="仿宋" w:cs="仿宋"/>
          <w:b/>
          <w:color w:val="auto"/>
          <w:kern w:val="0"/>
          <w:sz w:val="24"/>
          <w:lang w:val="zh-CN"/>
        </w:rPr>
        <w:t>.</w:t>
      </w:r>
      <w:r>
        <w:rPr>
          <w:rFonts w:hint="eastAsia" w:ascii="仿宋" w:hAnsi="仿宋" w:eastAsia="仿宋" w:cs="仿宋"/>
          <w:b/>
          <w:color w:val="auto"/>
          <w:kern w:val="0"/>
          <w:sz w:val="24"/>
          <w:lang w:val="zh-CN"/>
        </w:rPr>
        <w:t>特别提示：</w:t>
      </w:r>
      <w:r>
        <w:rPr>
          <w:rFonts w:hint="eastAsia" w:ascii="仿宋" w:hAnsi="仿宋" w:eastAsia="仿宋" w:cs="仿宋"/>
          <w:b/>
          <w:color w:val="auto"/>
          <w:kern w:val="0"/>
          <w:sz w:val="24"/>
          <w:lang w:val="en-US" w:eastAsia="zh-CN"/>
        </w:rPr>
        <w:t>采购人</w:t>
      </w:r>
      <w:r>
        <w:rPr>
          <w:rFonts w:hint="eastAsia" w:ascii="仿宋" w:hAnsi="仿宋" w:eastAsia="仿宋" w:cs="仿宋"/>
          <w:b/>
          <w:color w:val="auto"/>
          <w:kern w:val="0"/>
          <w:sz w:val="24"/>
        </w:rPr>
        <w:t>项目名称和项目编号，中标供应商名称、地址和中标金额，主要中标标的的名称、规格型号、数量、单价、服务要求等</w:t>
      </w:r>
      <w:r>
        <w:rPr>
          <w:rFonts w:hint="eastAsia" w:ascii="仿宋" w:hAnsi="仿宋" w:eastAsia="仿宋" w:cs="仿宋"/>
          <w:b/>
          <w:color w:val="auto"/>
          <w:kern w:val="0"/>
          <w:sz w:val="24"/>
          <w:lang w:val="zh-CN"/>
        </w:rPr>
        <w:t>予以公示。请把上述涉及的内容完整填写在开标一览表中。</w:t>
      </w:r>
    </w:p>
    <w:p>
      <w:pPr>
        <w:spacing w:line="288" w:lineRule="auto"/>
        <w:ind w:right="-817" w:rightChars="-389"/>
        <w:rPr>
          <w:rFonts w:ascii="仿宋" w:hAnsi="仿宋" w:eastAsia="仿宋" w:cs="仿宋"/>
          <w:color w:val="auto"/>
          <w:sz w:val="24"/>
        </w:rPr>
      </w:pPr>
    </w:p>
    <w:p>
      <w:pPr>
        <w:spacing w:line="288" w:lineRule="auto"/>
        <w:ind w:right="-817" w:rightChars="-389"/>
        <w:rPr>
          <w:rFonts w:ascii="仿宋" w:hAnsi="仿宋" w:eastAsia="仿宋" w:cs="仿宋"/>
          <w:color w:val="auto"/>
          <w:sz w:val="24"/>
        </w:rPr>
      </w:pPr>
      <w:r>
        <w:rPr>
          <w:rFonts w:hint="eastAsia" w:ascii="仿宋" w:hAnsi="仿宋" w:eastAsia="仿宋" w:cs="仿宋"/>
          <w:color w:val="auto"/>
          <w:sz w:val="24"/>
        </w:rPr>
        <w:t>投标人名称</w:t>
      </w:r>
      <w:r>
        <w:rPr>
          <w:rFonts w:ascii="仿宋" w:hAnsi="仿宋" w:eastAsia="仿宋" w:cs="仿宋"/>
          <w:color w:val="auto"/>
          <w:sz w:val="24"/>
        </w:rPr>
        <w:t>(</w:t>
      </w:r>
      <w:r>
        <w:rPr>
          <w:rFonts w:hint="eastAsia" w:ascii="仿宋" w:hAnsi="仿宋" w:eastAsia="仿宋" w:cs="仿宋"/>
          <w:color w:val="auto"/>
          <w:sz w:val="24"/>
        </w:rPr>
        <w:t>盖章盖章</w:t>
      </w:r>
      <w:r>
        <w:rPr>
          <w:rFonts w:ascii="仿宋" w:hAnsi="仿宋" w:eastAsia="仿宋" w:cs="仿宋"/>
          <w:color w:val="auto"/>
          <w:sz w:val="24"/>
        </w:rPr>
        <w:t>)</w:t>
      </w:r>
      <w:r>
        <w:rPr>
          <w:rFonts w:hint="eastAsia" w:ascii="仿宋" w:hAnsi="仿宋" w:eastAsia="仿宋" w:cs="仿宋"/>
          <w:color w:val="auto"/>
          <w:sz w:val="24"/>
        </w:rPr>
        <w:t>：</w:t>
      </w:r>
    </w:p>
    <w:p>
      <w:pPr>
        <w:spacing w:line="288" w:lineRule="auto"/>
        <w:jc w:val="center"/>
        <w:outlineLvl w:val="0"/>
        <w:rPr>
          <w:rFonts w:ascii="仿宋" w:hAnsi="仿宋" w:eastAsia="仿宋" w:cs="仿宋"/>
          <w:color w:val="auto"/>
          <w:sz w:val="24"/>
        </w:rPr>
      </w:pPr>
    </w:p>
    <w:p>
      <w:pPr>
        <w:spacing w:line="288" w:lineRule="auto"/>
        <w:outlineLvl w:val="0"/>
        <w:rPr>
          <w:rFonts w:ascii="仿宋" w:hAnsi="仿宋" w:eastAsia="仿宋" w:cs="仿宋"/>
          <w:color w:val="auto"/>
          <w:sz w:val="24"/>
        </w:rPr>
      </w:pPr>
      <w:r>
        <w:rPr>
          <w:rFonts w:hint="eastAsia" w:ascii="仿宋" w:hAnsi="仿宋" w:eastAsia="仿宋" w:cs="仿宋"/>
          <w:color w:val="auto"/>
          <w:sz w:val="24"/>
        </w:rPr>
        <w:t>法定代表人或其授权代表（签字或盖章）：</w:t>
      </w:r>
      <w:r>
        <w:rPr>
          <w:rFonts w:ascii="仿宋" w:hAnsi="仿宋" w:eastAsia="仿宋" w:cs="仿宋"/>
          <w:color w:val="auto"/>
          <w:sz w:val="24"/>
        </w:rPr>
        <w:t xml:space="preserve">            </w:t>
      </w:r>
    </w:p>
    <w:p>
      <w:pPr>
        <w:spacing w:line="288" w:lineRule="auto"/>
        <w:outlineLvl w:val="0"/>
        <w:rPr>
          <w:rFonts w:ascii="仿宋" w:hAnsi="仿宋" w:eastAsia="仿宋" w:cs="仿宋"/>
          <w:color w:val="auto"/>
          <w:sz w:val="24"/>
        </w:rPr>
      </w:pPr>
    </w:p>
    <w:p>
      <w:pPr>
        <w:spacing w:line="288" w:lineRule="auto"/>
        <w:ind w:right="420" w:firstLine="5520" w:firstLineChars="2300"/>
        <w:jc w:val="right"/>
        <w:rPr>
          <w:rFonts w:ascii="仿宋" w:hAnsi="仿宋" w:eastAsia="仿宋" w:cs="仿宋"/>
          <w:color w:val="auto"/>
          <w:sz w:val="24"/>
        </w:rPr>
      </w:pPr>
      <w:r>
        <w:rPr>
          <w:rFonts w:hint="eastAsia" w:ascii="仿宋" w:hAnsi="仿宋" w:eastAsia="仿宋" w:cs="仿宋"/>
          <w:color w:val="auto"/>
          <w:sz w:val="24"/>
        </w:rPr>
        <w:t>日期：</w:t>
      </w:r>
      <w:r>
        <w:rPr>
          <w:rFonts w:ascii="仿宋" w:hAnsi="仿宋" w:eastAsia="仿宋" w:cs="仿宋"/>
          <w:color w:val="auto"/>
          <w:sz w:val="24"/>
        </w:rPr>
        <w:t xml:space="preserve"> </w:t>
      </w:r>
      <w:r>
        <w:rPr>
          <w:rFonts w:hint="eastAsia" w:ascii="仿宋" w:hAnsi="仿宋" w:eastAsia="仿宋" w:cs="仿宋"/>
          <w:color w:val="auto"/>
          <w:sz w:val="24"/>
        </w:rPr>
        <w:t>年</w:t>
      </w:r>
      <w:r>
        <w:rPr>
          <w:rFonts w:ascii="仿宋" w:hAnsi="仿宋" w:eastAsia="仿宋" w:cs="仿宋"/>
          <w:color w:val="auto"/>
          <w:sz w:val="24"/>
        </w:rPr>
        <w:t xml:space="preserve">  </w:t>
      </w:r>
      <w:r>
        <w:rPr>
          <w:rFonts w:hint="eastAsia" w:ascii="仿宋" w:hAnsi="仿宋" w:eastAsia="仿宋" w:cs="仿宋"/>
          <w:color w:val="auto"/>
          <w:sz w:val="24"/>
        </w:rPr>
        <w:t>月</w:t>
      </w:r>
      <w:r>
        <w:rPr>
          <w:rFonts w:ascii="仿宋" w:hAnsi="仿宋" w:eastAsia="仿宋" w:cs="仿宋"/>
          <w:color w:val="auto"/>
          <w:sz w:val="24"/>
        </w:rPr>
        <w:t xml:space="preserve">  </w:t>
      </w:r>
      <w:r>
        <w:rPr>
          <w:rFonts w:hint="eastAsia" w:ascii="仿宋" w:hAnsi="仿宋" w:eastAsia="仿宋" w:cs="仿宋"/>
          <w:color w:val="auto"/>
          <w:sz w:val="24"/>
        </w:rPr>
        <w:t>日</w:t>
      </w:r>
    </w:p>
    <w:p>
      <w:pPr>
        <w:pageBreakBefore/>
        <w:spacing w:line="288"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商务技术（资信）文件部分</w:t>
      </w:r>
    </w:p>
    <w:p>
      <w:pPr>
        <w:spacing w:line="288" w:lineRule="auto"/>
        <w:jc w:val="center"/>
        <w:outlineLvl w:val="0"/>
        <w:rPr>
          <w:rFonts w:ascii="仿宋" w:hAnsi="仿宋" w:eastAsia="仿宋" w:cs="仿宋"/>
          <w:b/>
          <w:color w:val="auto"/>
          <w:kern w:val="0"/>
          <w:sz w:val="24"/>
        </w:rPr>
      </w:pPr>
    </w:p>
    <w:p>
      <w:pPr>
        <w:spacing w:line="288" w:lineRule="auto"/>
        <w:jc w:val="center"/>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pStyle w:val="83"/>
        <w:spacing w:line="288" w:lineRule="auto"/>
        <w:ind w:left="0" w:firstLine="0" w:firstLineChars="0"/>
        <w:rPr>
          <w:rFonts w:ascii="仿宋" w:eastAsia="仿宋" w:cs="仿宋"/>
          <w:color w:val="auto"/>
        </w:rPr>
      </w:pPr>
      <w:r>
        <w:rPr>
          <w:rFonts w:hint="eastAsia" w:ascii="仿宋" w:eastAsia="仿宋" w:cs="仿宋"/>
          <w:color w:val="auto"/>
        </w:rPr>
        <w:t>（1）法定代表人授权书 ………………………………………………………（页码）</w:t>
      </w:r>
    </w:p>
    <w:p>
      <w:pPr>
        <w:pStyle w:val="83"/>
        <w:spacing w:line="288" w:lineRule="auto"/>
        <w:ind w:left="0" w:firstLine="0" w:firstLineChars="0"/>
        <w:rPr>
          <w:rFonts w:ascii="仿宋" w:eastAsia="仿宋" w:cs="仿宋"/>
          <w:color w:val="auto"/>
        </w:rPr>
      </w:pPr>
      <w:r>
        <w:rPr>
          <w:rFonts w:hint="eastAsia" w:ascii="仿宋" w:eastAsia="仿宋" w:cs="仿宋"/>
          <w:color w:val="auto"/>
        </w:rPr>
        <w:t>（2）授权代表社保证明（复印件）…………………………………………（页码）</w:t>
      </w:r>
    </w:p>
    <w:p>
      <w:pPr>
        <w:pStyle w:val="83"/>
        <w:spacing w:line="288" w:lineRule="auto"/>
        <w:ind w:left="0" w:firstLine="0" w:firstLineChars="0"/>
        <w:rPr>
          <w:rFonts w:hint="eastAsia" w:ascii="仿宋" w:eastAsia="仿宋" w:cs="仿宋"/>
          <w:color w:val="auto"/>
        </w:rPr>
      </w:pPr>
      <w:r>
        <w:rPr>
          <w:rFonts w:hint="eastAsia" w:ascii="仿宋" w:eastAsia="仿宋" w:cs="仿宋"/>
          <w:color w:val="auto"/>
        </w:rPr>
        <w:t>（3）法定代表人及其授权代表的身份证（复印件）………………………（页码）</w:t>
      </w:r>
    </w:p>
    <w:p>
      <w:pPr>
        <w:pStyle w:val="83"/>
        <w:spacing w:line="288" w:lineRule="auto"/>
        <w:ind w:left="0" w:firstLine="0" w:firstLineChars="0"/>
        <w:rPr>
          <w:rFonts w:ascii="仿宋" w:eastAsia="仿宋" w:cs="仿宋"/>
          <w:color w:val="auto"/>
        </w:rPr>
      </w:pPr>
      <w:r>
        <w:rPr>
          <w:rFonts w:hint="eastAsia" w:ascii="仿宋" w:eastAsia="仿宋" w:cs="仿宋"/>
          <w:color w:val="auto"/>
        </w:rPr>
        <w:t>（4）法定代表人身份证明书…………………………………………………（页码）</w:t>
      </w:r>
    </w:p>
    <w:p>
      <w:pPr>
        <w:pStyle w:val="83"/>
        <w:spacing w:line="288" w:lineRule="auto"/>
        <w:ind w:left="0" w:firstLine="0" w:firstLineChars="0"/>
        <w:rPr>
          <w:rFonts w:ascii="仿宋" w:eastAsia="仿宋" w:cs="仿宋"/>
          <w:color w:val="auto"/>
        </w:rPr>
      </w:pPr>
      <w:r>
        <w:rPr>
          <w:rFonts w:hint="eastAsia" w:ascii="仿宋" w:eastAsia="仿宋" w:cs="仿宋"/>
          <w:color w:val="auto"/>
        </w:rPr>
        <w:t>（5）营业执照(或事业法人登记证或其他登记证明材料)复印件…………（页码）</w:t>
      </w:r>
    </w:p>
    <w:p>
      <w:pPr>
        <w:pStyle w:val="83"/>
        <w:spacing w:line="288" w:lineRule="auto"/>
        <w:ind w:left="0" w:firstLine="0" w:firstLineChars="0"/>
        <w:rPr>
          <w:rFonts w:ascii="仿宋" w:eastAsia="仿宋" w:cs="仿宋"/>
          <w:color w:val="auto"/>
        </w:rPr>
      </w:pPr>
      <w:r>
        <w:rPr>
          <w:rFonts w:hint="eastAsia" w:ascii="仿宋" w:eastAsia="仿宋" w:cs="仿宋"/>
          <w:color w:val="auto"/>
        </w:rPr>
        <w:t>（6）</w:t>
      </w:r>
      <w:r>
        <w:rPr>
          <w:rFonts w:hint="eastAsia" w:ascii="仿宋" w:eastAsia="仿宋" w:cs="仿宋"/>
          <w:color w:val="auto"/>
          <w:lang w:val="zh-CN"/>
        </w:rPr>
        <w:t>主要业绩证明（如有）……………………………………</w:t>
      </w:r>
      <w:r>
        <w:rPr>
          <w:rFonts w:hint="eastAsia" w:ascii="仿宋" w:eastAsia="仿宋" w:cs="仿宋"/>
          <w:color w:val="auto"/>
        </w:rPr>
        <w:t>…………</w:t>
      </w:r>
      <w:r>
        <w:rPr>
          <w:rFonts w:hint="eastAsia" w:ascii="仿宋" w:eastAsia="仿宋" w:cs="仿宋"/>
          <w:color w:val="auto"/>
          <w:lang w:val="zh-CN"/>
        </w:rPr>
        <w:t>…</w:t>
      </w:r>
      <w:r>
        <w:rPr>
          <w:rFonts w:hint="eastAsia" w:ascii="仿宋" w:eastAsia="仿宋" w:cs="仿宋"/>
          <w:color w:val="auto"/>
        </w:rPr>
        <w:t>（页码）</w:t>
      </w:r>
    </w:p>
    <w:p>
      <w:pPr>
        <w:pStyle w:val="83"/>
        <w:spacing w:line="288" w:lineRule="auto"/>
        <w:ind w:left="0" w:firstLine="0" w:firstLineChars="0"/>
        <w:rPr>
          <w:rFonts w:ascii="仿宋" w:eastAsia="仿宋" w:cs="仿宋"/>
          <w:color w:val="auto"/>
        </w:rPr>
      </w:pPr>
      <w:r>
        <w:rPr>
          <w:rFonts w:hint="eastAsia" w:ascii="仿宋" w:eastAsia="仿宋" w:cs="仿宋"/>
          <w:color w:val="auto"/>
        </w:rPr>
        <w:t>（7）廉政承诺书 ……………………………………………………………（页码）</w:t>
      </w:r>
    </w:p>
    <w:p>
      <w:pPr>
        <w:pStyle w:val="83"/>
        <w:spacing w:line="288" w:lineRule="auto"/>
        <w:ind w:left="0" w:firstLine="0" w:firstLineChars="0"/>
        <w:rPr>
          <w:rFonts w:ascii="仿宋" w:eastAsia="仿宋" w:cs="仿宋"/>
          <w:color w:val="auto"/>
        </w:rPr>
      </w:pPr>
      <w:r>
        <w:rPr>
          <w:rFonts w:hint="eastAsia" w:ascii="仿宋" w:eastAsia="仿宋" w:cs="仿宋"/>
          <w:color w:val="auto"/>
        </w:rPr>
        <w:t>（8）技术解决方案</w:t>
      </w:r>
      <w:r>
        <w:rPr>
          <w:rFonts w:hint="eastAsia" w:ascii="仿宋" w:eastAsia="仿宋" w:cs="仿宋"/>
          <w:color w:val="auto"/>
          <w:lang w:val="zh-CN"/>
        </w:rPr>
        <w:t>（如有）</w:t>
      </w:r>
      <w:r>
        <w:rPr>
          <w:rFonts w:hint="eastAsia" w:ascii="仿宋" w:eastAsia="仿宋" w:cs="仿宋"/>
          <w:color w:val="auto"/>
        </w:rPr>
        <w:t>…………………………………………………（页码）</w:t>
      </w:r>
    </w:p>
    <w:p>
      <w:pPr>
        <w:pStyle w:val="83"/>
        <w:spacing w:line="288" w:lineRule="auto"/>
        <w:ind w:left="0" w:firstLine="0" w:firstLineChars="0"/>
        <w:rPr>
          <w:rFonts w:ascii="仿宋" w:eastAsia="仿宋" w:cs="仿宋"/>
          <w:color w:val="auto"/>
        </w:rPr>
      </w:pPr>
      <w:r>
        <w:rPr>
          <w:rFonts w:hint="eastAsia" w:ascii="仿宋" w:eastAsia="仿宋" w:cs="仿宋"/>
          <w:color w:val="auto"/>
        </w:rPr>
        <w:t>（9）技术偏离说明表…………………………………………………………（页码）</w:t>
      </w:r>
    </w:p>
    <w:p>
      <w:pPr>
        <w:pStyle w:val="83"/>
        <w:spacing w:line="288" w:lineRule="auto"/>
        <w:ind w:left="0" w:firstLine="0" w:firstLineChars="0"/>
        <w:rPr>
          <w:rFonts w:ascii="仿宋" w:eastAsia="仿宋" w:cs="仿宋"/>
          <w:color w:val="auto"/>
        </w:rPr>
      </w:pPr>
      <w:r>
        <w:rPr>
          <w:rFonts w:hint="eastAsia" w:ascii="仿宋" w:eastAsia="仿宋" w:cs="仿宋"/>
          <w:color w:val="auto"/>
        </w:rPr>
        <w:t>（10）</w:t>
      </w:r>
      <w:r>
        <w:rPr>
          <w:rFonts w:hint="eastAsia" w:ascii="仿宋" w:eastAsia="仿宋" w:cs="仿宋"/>
          <w:color w:val="auto"/>
          <w:lang w:val="zh-CN"/>
        </w:rPr>
        <w:t>认为需要的其他商务技术（资信）文件或说明…………………</w:t>
      </w:r>
      <w:r>
        <w:rPr>
          <w:rFonts w:hint="eastAsia" w:ascii="仿宋" w:eastAsia="仿宋" w:cs="仿宋"/>
          <w:color w:val="auto"/>
        </w:rPr>
        <w:t>…</w:t>
      </w:r>
      <w:r>
        <w:rPr>
          <w:rFonts w:hint="eastAsia" w:ascii="仿宋" w:eastAsia="仿宋" w:cs="仿宋"/>
          <w:color w:val="auto"/>
          <w:lang w:val="zh-CN"/>
        </w:rPr>
        <w:t>…</w:t>
      </w:r>
      <w:r>
        <w:rPr>
          <w:rFonts w:hint="eastAsia" w:ascii="仿宋" w:eastAsia="仿宋" w:cs="仿宋"/>
          <w:color w:val="auto"/>
        </w:rPr>
        <w:t>（页码）</w:t>
      </w:r>
    </w:p>
    <w:p>
      <w:pPr>
        <w:spacing w:line="288" w:lineRule="auto"/>
        <w:rPr>
          <w:rFonts w:hint="eastAsia" w:ascii="仿宋" w:hAnsi="仿宋" w:eastAsia="仿宋" w:cs="仿宋"/>
          <w:b/>
          <w:bCs/>
          <w:color w:val="auto"/>
          <w:sz w:val="24"/>
        </w:rPr>
      </w:pP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11</w:t>
      </w:r>
      <w:r>
        <w:rPr>
          <w:rFonts w:hint="eastAsia" w:ascii="仿宋" w:hAnsi="仿宋" w:eastAsia="仿宋" w:cs="仿宋"/>
          <w:color w:val="auto"/>
          <w:kern w:val="0"/>
          <w:sz w:val="24"/>
        </w:rPr>
        <w:t>）中小企业声明函</w:t>
      </w:r>
      <w:r>
        <w:rPr>
          <w:rFonts w:hint="eastAsia" w:ascii="仿宋" w:hAnsi="仿宋" w:eastAsia="仿宋" w:cs="仿宋"/>
          <w:color w:val="auto"/>
          <w:kern w:val="0"/>
          <w:sz w:val="24"/>
          <w:lang w:val="zh-CN"/>
        </w:rPr>
        <w:t>（如有）</w:t>
      </w:r>
      <w:r>
        <w:rPr>
          <w:rFonts w:hint="eastAsia" w:ascii="仿宋" w:hAnsi="仿宋" w:eastAsia="仿宋" w:cs="仿宋"/>
          <w:color w:val="auto"/>
          <w:kern w:val="0"/>
          <w:sz w:val="24"/>
        </w:rPr>
        <w:t>………………………………………</w:t>
      </w:r>
      <w:r>
        <w:rPr>
          <w:rFonts w:hint="eastAsia" w:ascii="仿宋" w:hAnsi="仿宋" w:eastAsia="仿宋" w:cs="仿宋"/>
          <w:color w:val="auto"/>
        </w:rPr>
        <w:t>…</w:t>
      </w:r>
      <w:r>
        <w:rPr>
          <w:rFonts w:hint="eastAsia" w:ascii="仿宋" w:hAnsi="仿宋" w:eastAsia="仿宋" w:cs="仿宋"/>
          <w:color w:val="auto"/>
          <w:kern w:val="0"/>
          <w:sz w:val="24"/>
        </w:rPr>
        <w:t>……（页码）</w:t>
      </w:r>
    </w:p>
    <w:p>
      <w:pPr>
        <w:spacing w:line="288" w:lineRule="auto"/>
        <w:rPr>
          <w:rFonts w:ascii="仿宋" w:hAnsi="仿宋" w:eastAsia="仿宋" w:cs="仿宋"/>
          <w:b/>
          <w:bCs/>
          <w:color w:val="auto"/>
          <w:sz w:val="24"/>
        </w:rPr>
      </w:pPr>
      <w:r>
        <w:rPr>
          <w:rFonts w:hint="eastAsia" w:ascii="仿宋" w:hAnsi="仿宋" w:eastAsia="仿宋" w:cs="仿宋"/>
          <w:b/>
          <w:bCs/>
          <w:color w:val="auto"/>
          <w:sz w:val="24"/>
        </w:rPr>
        <w:t>注：以上目录是基本格式要求，各投标人可根据自身情况进一步细化。</w:t>
      </w:r>
    </w:p>
    <w:p>
      <w:pPr>
        <w:pageBreakBefore/>
        <w:spacing w:line="800" w:lineRule="exact"/>
        <w:rPr>
          <w:rFonts w:ascii="仿宋" w:hAnsi="仿宋" w:eastAsia="仿宋" w:cs="仿宋"/>
          <w:b/>
          <w:color w:val="auto"/>
          <w:sz w:val="30"/>
          <w:szCs w:val="30"/>
        </w:rPr>
      </w:pPr>
      <w:r>
        <w:rPr>
          <w:rFonts w:hint="eastAsia" w:ascii="仿宋" w:hAnsi="仿宋" w:eastAsia="仿宋" w:cs="仿宋"/>
          <w:b/>
          <w:color w:val="auto"/>
          <w:sz w:val="30"/>
          <w:szCs w:val="30"/>
        </w:rPr>
        <w:t xml:space="preserve">1、法定代表人授权委托书（格式） </w:t>
      </w:r>
    </w:p>
    <w:p>
      <w:pPr>
        <w:jc w:val="center"/>
        <w:rPr>
          <w:rFonts w:ascii="仿宋" w:hAnsi="仿宋" w:eastAsia="仿宋" w:cs="仿宋"/>
          <w:b/>
          <w:color w:val="auto"/>
          <w:sz w:val="24"/>
        </w:rPr>
      </w:pPr>
    </w:p>
    <w:p>
      <w:pPr>
        <w:snapToGrid w:val="0"/>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本授权委托书声明：我</w:t>
      </w:r>
      <w:r>
        <w:rPr>
          <w:rFonts w:hint="eastAsia" w:ascii="仿宋" w:hAnsi="仿宋" w:eastAsia="仿宋" w:cs="仿宋"/>
          <w:color w:val="auto"/>
          <w:sz w:val="24"/>
          <w:u w:val="single"/>
        </w:rPr>
        <w:t xml:space="preserve">         (填写姓名)</w:t>
      </w:r>
      <w:r>
        <w:rPr>
          <w:rFonts w:hint="eastAsia" w:ascii="仿宋" w:hAnsi="仿宋" w:eastAsia="仿宋" w:cs="仿宋"/>
          <w:color w:val="auto"/>
          <w:sz w:val="24"/>
        </w:rPr>
        <w:t>系</w:t>
      </w:r>
      <w:r>
        <w:rPr>
          <w:rFonts w:hint="eastAsia" w:ascii="仿宋" w:hAnsi="仿宋" w:eastAsia="仿宋" w:cs="仿宋"/>
          <w:color w:val="auto"/>
          <w:sz w:val="24"/>
          <w:u w:val="single"/>
        </w:rPr>
        <w:t xml:space="preserve">                   （填写投标人单位全称）</w:t>
      </w:r>
      <w:r>
        <w:rPr>
          <w:rFonts w:hint="eastAsia" w:ascii="仿宋" w:hAnsi="仿宋" w:eastAsia="仿宋" w:cs="仿宋"/>
          <w:color w:val="auto"/>
          <w:sz w:val="24"/>
        </w:rPr>
        <w:t>的法定代表人，现授权委托</w:t>
      </w:r>
      <w:r>
        <w:rPr>
          <w:rFonts w:hint="eastAsia" w:ascii="仿宋" w:hAnsi="仿宋" w:eastAsia="仿宋" w:cs="仿宋"/>
          <w:color w:val="auto"/>
          <w:sz w:val="24"/>
          <w:u w:val="single"/>
        </w:rPr>
        <w:t xml:space="preserve">                  （填写单位全称）</w:t>
      </w:r>
      <w:r>
        <w:rPr>
          <w:rFonts w:hint="eastAsia" w:ascii="仿宋" w:hAnsi="仿宋" w:eastAsia="仿宋" w:cs="仿宋"/>
          <w:color w:val="auto"/>
          <w:sz w:val="24"/>
        </w:rPr>
        <w:t>的（填写姓名）为我公司授权代表，</w:t>
      </w:r>
      <w:r>
        <w:rPr>
          <w:rFonts w:hint="eastAsia" w:ascii="仿宋" w:hAnsi="仿宋" w:eastAsia="仿宋" w:cs="仿宋"/>
          <w:color w:val="auto"/>
          <w:sz w:val="24"/>
          <w:u w:val="single"/>
        </w:rPr>
        <w:t>（填写身份证号码：                       ）</w:t>
      </w:r>
      <w:r>
        <w:rPr>
          <w:rFonts w:hint="eastAsia" w:ascii="仿宋" w:hAnsi="仿宋" w:eastAsia="仿宋" w:cs="仿宋"/>
          <w:color w:val="auto"/>
          <w:sz w:val="24"/>
        </w:rPr>
        <w:t>。以本公司的名义参加</w:t>
      </w:r>
      <w:r>
        <w:rPr>
          <w:rFonts w:hint="eastAsia" w:ascii="仿宋" w:hAnsi="仿宋" w:eastAsia="仿宋" w:cs="仿宋"/>
          <w:color w:val="auto"/>
          <w:sz w:val="24"/>
          <w:u w:val="single"/>
          <w:lang w:eastAsia="zh-CN"/>
        </w:rPr>
        <w:t>绍兴市档案馆</w:t>
      </w:r>
      <w:r>
        <w:rPr>
          <w:rFonts w:hint="eastAsia" w:ascii="仿宋" w:hAnsi="仿宋" w:eastAsia="仿宋" w:cs="仿宋"/>
          <w:color w:val="auto"/>
          <w:sz w:val="24"/>
        </w:rPr>
        <w:t>组织的</w:t>
      </w:r>
      <w:r>
        <w:rPr>
          <w:rFonts w:hint="eastAsia" w:ascii="仿宋" w:hAnsi="仿宋" w:eastAsia="仿宋" w:cs="仿宋"/>
          <w:color w:val="auto"/>
          <w:sz w:val="24"/>
          <w:u w:val="single"/>
          <w:lang w:eastAsia="zh-CN"/>
        </w:rPr>
        <w:t>绍兴市档案馆四性检测公共组件项目</w:t>
      </w:r>
      <w:r>
        <w:rPr>
          <w:rFonts w:hint="eastAsia" w:ascii="仿宋" w:hAnsi="仿宋" w:eastAsia="仿宋" w:cs="仿宋"/>
          <w:color w:val="auto"/>
          <w:sz w:val="24"/>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在撤销授权的书面通知以前，本授权书一直有效。全权代表在授权书有效期内签署的所有文件不因授权的撤销而失效。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授权代表无转委托权。特此委托。</w:t>
      </w:r>
    </w:p>
    <w:p>
      <w:pPr>
        <w:snapToGrid w:val="0"/>
        <w:spacing w:line="600" w:lineRule="exact"/>
        <w:jc w:val="left"/>
        <w:rPr>
          <w:rFonts w:ascii="仿宋" w:hAnsi="仿宋" w:eastAsia="仿宋" w:cs="仿宋"/>
          <w:color w:val="auto"/>
          <w:sz w:val="24"/>
        </w:rPr>
      </w:pPr>
    </w:p>
    <w:p>
      <w:pPr>
        <w:spacing w:line="360" w:lineRule="exact"/>
        <w:rPr>
          <w:rFonts w:ascii="仿宋" w:hAnsi="仿宋" w:eastAsia="仿宋" w:cs="仿宋"/>
          <w:color w:val="auto"/>
          <w:sz w:val="24"/>
        </w:rPr>
      </w:pPr>
      <w:r>
        <w:rPr>
          <w:rFonts w:hint="eastAsia" w:ascii="仿宋" w:hAnsi="仿宋" w:eastAsia="仿宋" w:cs="仿宋"/>
          <w:color w:val="auto"/>
          <w:sz w:val="24"/>
        </w:rPr>
        <w:t>授权代表姓名：              性别：               年龄：</w:t>
      </w:r>
    </w:p>
    <w:p>
      <w:pPr>
        <w:spacing w:line="360" w:lineRule="exact"/>
        <w:rPr>
          <w:rFonts w:ascii="仿宋" w:hAnsi="仿宋" w:eastAsia="仿宋" w:cs="仿宋"/>
          <w:color w:val="auto"/>
          <w:sz w:val="24"/>
        </w:rPr>
      </w:pPr>
    </w:p>
    <w:p>
      <w:pPr>
        <w:spacing w:line="360" w:lineRule="exact"/>
        <w:rPr>
          <w:rFonts w:ascii="仿宋" w:hAnsi="仿宋" w:eastAsia="仿宋" w:cs="仿宋"/>
          <w:color w:val="auto"/>
          <w:sz w:val="24"/>
        </w:rPr>
      </w:pPr>
      <w:r>
        <w:rPr>
          <w:rFonts w:hint="eastAsia" w:ascii="仿宋" w:hAnsi="仿宋" w:eastAsia="仿宋" w:cs="仿宋"/>
          <w:color w:val="auto"/>
          <w:sz w:val="24"/>
        </w:rPr>
        <w:t>单位：                      部门：               职务：</w:t>
      </w:r>
    </w:p>
    <w:p>
      <w:pPr>
        <w:spacing w:line="360" w:lineRule="exact"/>
        <w:rPr>
          <w:rFonts w:ascii="仿宋" w:hAnsi="仿宋" w:eastAsia="仿宋" w:cs="仿宋"/>
          <w:color w:val="auto"/>
          <w:sz w:val="24"/>
        </w:rPr>
      </w:pPr>
    </w:p>
    <w:p>
      <w:pPr>
        <w:widowControl/>
        <w:snapToGrid w:val="0"/>
        <w:spacing w:line="440" w:lineRule="exact"/>
        <w:rPr>
          <w:rFonts w:ascii="仿宋" w:hAnsi="仿宋" w:eastAsia="仿宋" w:cs="仿宋"/>
          <w:color w:val="auto"/>
          <w:sz w:val="24"/>
        </w:rPr>
      </w:pPr>
      <w:r>
        <w:rPr>
          <w:rFonts w:hint="eastAsia" w:ascii="仿宋" w:hAnsi="仿宋" w:eastAsia="仿宋" w:cs="仿宋"/>
          <w:color w:val="auto"/>
          <w:kern w:val="0"/>
          <w:sz w:val="24"/>
        </w:rPr>
        <w:t>办公地址：                  联系电话：           传真：</w:t>
      </w:r>
    </w:p>
    <w:p>
      <w:pPr>
        <w:spacing w:line="360" w:lineRule="exact"/>
        <w:rPr>
          <w:rFonts w:ascii="仿宋" w:hAnsi="仿宋" w:eastAsia="仿宋" w:cs="仿宋"/>
          <w:color w:val="auto"/>
          <w:sz w:val="24"/>
        </w:rPr>
      </w:pPr>
    </w:p>
    <w:p>
      <w:pPr>
        <w:spacing w:line="360" w:lineRule="exact"/>
        <w:rPr>
          <w:rFonts w:ascii="仿宋" w:hAnsi="仿宋" w:eastAsia="仿宋" w:cs="仿宋"/>
          <w:color w:val="auto"/>
          <w:sz w:val="24"/>
        </w:rPr>
      </w:pPr>
    </w:p>
    <w:p>
      <w:pPr>
        <w:spacing w:line="360" w:lineRule="exact"/>
        <w:rPr>
          <w:rFonts w:ascii="仿宋" w:hAnsi="仿宋" w:eastAsia="仿宋" w:cs="仿宋"/>
          <w:color w:val="auto"/>
          <w:sz w:val="24"/>
        </w:rPr>
      </w:pPr>
      <w:r>
        <w:rPr>
          <w:rFonts w:hint="eastAsia" w:ascii="仿宋" w:hAnsi="仿宋" w:eastAsia="仿宋" w:cs="仿宋"/>
          <w:color w:val="auto"/>
          <w:sz w:val="24"/>
        </w:rPr>
        <w:t>投标人名称（盖章）：</w:t>
      </w:r>
    </w:p>
    <w:p>
      <w:pPr>
        <w:spacing w:line="360" w:lineRule="exact"/>
        <w:rPr>
          <w:rFonts w:ascii="仿宋" w:hAnsi="仿宋" w:eastAsia="仿宋" w:cs="仿宋"/>
          <w:color w:val="auto"/>
          <w:sz w:val="24"/>
        </w:rPr>
      </w:pPr>
    </w:p>
    <w:p>
      <w:pPr>
        <w:spacing w:line="360" w:lineRule="exact"/>
        <w:rPr>
          <w:rFonts w:ascii="仿宋" w:hAnsi="仿宋" w:eastAsia="仿宋" w:cs="仿宋"/>
          <w:color w:val="auto"/>
          <w:sz w:val="24"/>
        </w:rPr>
      </w:pPr>
    </w:p>
    <w:p>
      <w:pPr>
        <w:spacing w:line="360" w:lineRule="exact"/>
        <w:rPr>
          <w:rFonts w:ascii="仿宋" w:hAnsi="仿宋" w:eastAsia="仿宋" w:cs="仿宋"/>
          <w:color w:val="auto"/>
          <w:sz w:val="24"/>
        </w:rPr>
      </w:pPr>
      <w:r>
        <w:rPr>
          <w:rFonts w:hint="eastAsia" w:ascii="仿宋" w:hAnsi="仿宋" w:eastAsia="仿宋" w:cs="仿宋"/>
          <w:color w:val="auto"/>
          <w:sz w:val="24"/>
        </w:rPr>
        <w:t>法定代表人（签字或盖章）：</w:t>
      </w:r>
    </w:p>
    <w:p>
      <w:pPr>
        <w:spacing w:line="360" w:lineRule="exact"/>
        <w:rPr>
          <w:rFonts w:ascii="仿宋" w:hAnsi="仿宋" w:eastAsia="仿宋" w:cs="仿宋"/>
          <w:color w:val="auto"/>
          <w:sz w:val="24"/>
        </w:rPr>
      </w:pPr>
    </w:p>
    <w:p>
      <w:pPr>
        <w:spacing w:line="360" w:lineRule="exact"/>
        <w:rPr>
          <w:rFonts w:ascii="仿宋" w:hAnsi="仿宋" w:eastAsia="仿宋" w:cs="仿宋"/>
          <w:color w:val="auto"/>
          <w:sz w:val="24"/>
        </w:rPr>
      </w:pPr>
    </w:p>
    <w:p>
      <w:pPr>
        <w:ind w:firstLine="5280" w:firstLineChars="2200"/>
        <w:jc w:val="right"/>
        <w:rPr>
          <w:rFonts w:ascii="仿宋" w:hAnsi="仿宋" w:eastAsia="仿宋" w:cs="仿宋"/>
          <w:color w:val="auto"/>
          <w:sz w:val="24"/>
        </w:rPr>
      </w:pPr>
      <w:r>
        <w:rPr>
          <w:rFonts w:hint="eastAsia" w:ascii="仿宋" w:hAnsi="仿宋" w:eastAsia="仿宋" w:cs="仿宋"/>
          <w:color w:val="auto"/>
          <w:sz w:val="24"/>
        </w:rPr>
        <w:t>日期： 年 月 日</w:t>
      </w:r>
    </w:p>
    <w:p>
      <w:pPr>
        <w:ind w:firstLine="4920" w:firstLineChars="2050"/>
        <w:jc w:val="left"/>
        <w:rPr>
          <w:rFonts w:ascii="仿宋" w:hAnsi="仿宋" w:eastAsia="仿宋" w:cs="仿宋"/>
          <w:color w:val="auto"/>
          <w:sz w:val="24"/>
        </w:rPr>
      </w:pPr>
    </w:p>
    <w:p>
      <w:pPr>
        <w:spacing w:line="800" w:lineRule="exact"/>
        <w:ind w:firstLine="4320" w:firstLineChars="1800"/>
        <w:rPr>
          <w:rFonts w:ascii="仿宋" w:hAnsi="仿宋" w:eastAsia="仿宋" w:cs="仿宋"/>
          <w:color w:val="auto"/>
          <w:sz w:val="24"/>
        </w:rPr>
      </w:pPr>
    </w:p>
    <w:p>
      <w:pPr>
        <w:spacing w:line="800" w:lineRule="exact"/>
        <w:rPr>
          <w:rFonts w:ascii="仿宋" w:hAnsi="仿宋" w:eastAsia="仿宋" w:cs="仿宋"/>
          <w:b/>
          <w:color w:val="auto"/>
          <w:sz w:val="30"/>
          <w:szCs w:val="30"/>
        </w:rPr>
      </w:pPr>
    </w:p>
    <w:p>
      <w:pPr>
        <w:spacing w:line="800" w:lineRule="exact"/>
        <w:rPr>
          <w:rFonts w:ascii="仿宋" w:hAnsi="仿宋" w:eastAsia="仿宋" w:cs="仿宋"/>
          <w:b/>
          <w:color w:val="auto"/>
          <w:sz w:val="30"/>
          <w:szCs w:val="30"/>
        </w:rPr>
      </w:pPr>
      <w:r>
        <w:rPr>
          <w:rFonts w:ascii="仿宋" w:hAnsi="仿宋" w:eastAsia="仿宋" w:cs="仿宋"/>
          <w:b/>
          <w:color w:val="auto"/>
          <w:sz w:val="30"/>
          <w:szCs w:val="30"/>
        </w:rPr>
        <w:t>2</w:t>
      </w:r>
      <w:r>
        <w:rPr>
          <w:rFonts w:hint="eastAsia" w:ascii="仿宋" w:hAnsi="仿宋" w:eastAsia="仿宋" w:cs="仿宋"/>
          <w:b/>
          <w:color w:val="auto"/>
          <w:sz w:val="30"/>
          <w:szCs w:val="30"/>
        </w:rPr>
        <w:t>、授权代表社保证明（复印件）</w:t>
      </w:r>
    </w:p>
    <w:p>
      <w:pPr>
        <w:spacing w:line="800" w:lineRule="exact"/>
        <w:rPr>
          <w:rFonts w:ascii="仿宋" w:hAnsi="仿宋" w:eastAsia="仿宋" w:cs="仿宋"/>
          <w:b/>
          <w:color w:val="auto"/>
          <w:sz w:val="24"/>
        </w:rPr>
      </w:pPr>
      <w:r>
        <w:rPr>
          <w:rFonts w:hint="eastAsia" w:ascii="仿宋" w:hAnsi="仿宋" w:eastAsia="仿宋" w:cs="仿宋"/>
          <w:color w:val="auto"/>
          <w:sz w:val="24"/>
          <w:u w:val="wave"/>
        </w:rPr>
        <w:t>出具距投标截止时间二个月以内的社保机构盖公章的授权代表社保缴纳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Pr>
          <w:rFonts w:hint="eastAsia" w:ascii="仿宋" w:hAnsi="仿宋" w:eastAsia="仿宋" w:cs="仿宋"/>
          <w:b/>
          <w:color w:val="auto"/>
          <w:sz w:val="24"/>
        </w:rPr>
        <w:t>未提供上述证明的投标做无效投标处理。</w:t>
      </w:r>
    </w:p>
    <w:p>
      <w:pPr>
        <w:spacing w:line="800" w:lineRule="exact"/>
        <w:rPr>
          <w:rFonts w:ascii="仿宋" w:hAnsi="仿宋" w:eastAsia="仿宋" w:cs="仿宋"/>
          <w:b/>
          <w:color w:val="auto"/>
          <w:sz w:val="24"/>
        </w:rPr>
      </w:pPr>
    </w:p>
    <w:p>
      <w:pPr>
        <w:spacing w:line="800" w:lineRule="exact"/>
        <w:rPr>
          <w:rFonts w:ascii="仿宋" w:hAnsi="仿宋" w:eastAsia="仿宋" w:cs="仿宋"/>
          <w:b/>
          <w:color w:val="auto"/>
          <w:sz w:val="30"/>
          <w:szCs w:val="30"/>
        </w:rPr>
      </w:pPr>
      <w:r>
        <w:rPr>
          <w:rFonts w:hint="eastAsia" w:ascii="仿宋" w:hAnsi="仿宋" w:eastAsia="仿宋" w:cs="仿宋"/>
          <w:b/>
          <w:color w:val="auto"/>
          <w:sz w:val="30"/>
          <w:szCs w:val="30"/>
        </w:rPr>
        <w:t>3、法定代表人及其授权代表身份证复印件（正反面）</w:t>
      </w:r>
    </w:p>
    <w:p>
      <w:pPr>
        <w:spacing w:line="800" w:lineRule="exact"/>
        <w:rPr>
          <w:rFonts w:ascii="仿宋" w:hAnsi="仿宋" w:eastAsia="仿宋" w:cs="仿宋"/>
          <w:b/>
          <w:color w:val="auto"/>
          <w:sz w:val="30"/>
          <w:szCs w:val="30"/>
        </w:rPr>
      </w:pPr>
    </w:p>
    <w:p>
      <w:pPr>
        <w:spacing w:line="800" w:lineRule="exact"/>
        <w:rPr>
          <w:rFonts w:ascii="仿宋" w:hAnsi="仿宋" w:eastAsia="仿宋" w:cs="仿宋"/>
          <w:b/>
          <w:color w:val="auto"/>
          <w:sz w:val="30"/>
          <w:szCs w:val="30"/>
        </w:rPr>
      </w:pPr>
    </w:p>
    <w:p>
      <w:pPr>
        <w:spacing w:line="800" w:lineRule="exact"/>
        <w:rPr>
          <w:rFonts w:ascii="仿宋" w:hAnsi="仿宋" w:eastAsia="仿宋" w:cs="仿宋"/>
          <w:b/>
          <w:color w:val="auto"/>
          <w:sz w:val="30"/>
          <w:szCs w:val="30"/>
        </w:rPr>
      </w:pPr>
      <w:r>
        <w:rPr>
          <w:rFonts w:hint="eastAsia" w:ascii="仿宋" w:hAnsi="仿宋" w:eastAsia="仿宋" w:cs="仿宋"/>
          <w:b/>
          <w:color w:val="auto"/>
          <w:sz w:val="30"/>
          <w:szCs w:val="30"/>
        </w:rPr>
        <w:t>4、法定代表人身份证明书(格式)</w:t>
      </w:r>
    </w:p>
    <w:p>
      <w:pPr>
        <w:spacing w:line="440" w:lineRule="exact"/>
        <w:rPr>
          <w:rFonts w:ascii="仿宋" w:hAnsi="仿宋" w:eastAsia="仿宋" w:cs="仿宋"/>
          <w:color w:val="auto"/>
          <w:sz w:val="24"/>
        </w:rPr>
      </w:pPr>
      <w:r>
        <w:rPr>
          <w:rFonts w:hint="eastAsia" w:ascii="仿宋" w:hAnsi="仿宋" w:eastAsia="仿宋" w:cs="仿宋"/>
          <w:color w:val="auto"/>
          <w:sz w:val="24"/>
        </w:rPr>
        <w:t>投 标 人：</w:t>
      </w:r>
    </w:p>
    <w:p>
      <w:pPr>
        <w:spacing w:line="440" w:lineRule="exact"/>
        <w:rPr>
          <w:rFonts w:ascii="仿宋" w:hAnsi="仿宋" w:eastAsia="仿宋" w:cs="仿宋"/>
          <w:color w:val="auto"/>
          <w:sz w:val="24"/>
        </w:rPr>
      </w:pPr>
      <w:r>
        <w:rPr>
          <w:rFonts w:hint="eastAsia" w:ascii="仿宋" w:hAnsi="仿宋" w:eastAsia="仿宋" w:cs="仿宋"/>
          <w:color w:val="auto"/>
          <w:sz w:val="24"/>
        </w:rPr>
        <w:t>地    址：</w:t>
      </w:r>
    </w:p>
    <w:p>
      <w:pPr>
        <w:spacing w:line="440" w:lineRule="exact"/>
        <w:ind w:right="281" w:rightChars="134"/>
        <w:rPr>
          <w:rFonts w:ascii="仿宋" w:hAnsi="仿宋" w:eastAsia="仿宋" w:cs="仿宋"/>
          <w:color w:val="auto"/>
          <w:sz w:val="24"/>
          <w:u w:val="single"/>
        </w:rPr>
      </w:pPr>
      <w:r>
        <w:rPr>
          <w:rFonts w:hint="eastAsia" w:ascii="仿宋" w:hAnsi="仿宋" w:eastAsia="仿宋" w:cs="仿宋"/>
          <w:color w:val="auto"/>
          <w:sz w:val="24"/>
        </w:rPr>
        <w:t>姓    名：</w:t>
      </w:r>
    </w:p>
    <w:p>
      <w:pPr>
        <w:spacing w:line="440" w:lineRule="exact"/>
        <w:ind w:right="281" w:rightChars="134"/>
        <w:rPr>
          <w:rFonts w:ascii="仿宋" w:hAnsi="仿宋" w:eastAsia="仿宋" w:cs="仿宋"/>
          <w:color w:val="auto"/>
          <w:sz w:val="24"/>
          <w:u w:val="single"/>
        </w:rPr>
      </w:pPr>
      <w:r>
        <w:rPr>
          <w:rFonts w:hint="eastAsia" w:ascii="仿宋" w:hAnsi="仿宋" w:eastAsia="仿宋" w:cs="仿宋"/>
          <w:color w:val="auto"/>
          <w:sz w:val="24"/>
        </w:rPr>
        <w:t>身份证号码：</w:t>
      </w:r>
    </w:p>
    <w:p>
      <w:pPr>
        <w:spacing w:line="440" w:lineRule="exact"/>
        <w:ind w:right="281" w:rightChars="134"/>
        <w:rPr>
          <w:rFonts w:ascii="仿宋" w:hAnsi="仿宋" w:eastAsia="仿宋" w:cs="仿宋"/>
          <w:color w:val="auto"/>
          <w:sz w:val="24"/>
        </w:rPr>
      </w:pPr>
      <w:r>
        <w:rPr>
          <w:rFonts w:hint="eastAsia" w:ascii="仿宋" w:hAnsi="仿宋" w:eastAsia="仿宋" w:cs="仿宋"/>
          <w:color w:val="auto"/>
          <w:sz w:val="24"/>
        </w:rPr>
        <w:t>职   务：</w:t>
      </w:r>
    </w:p>
    <w:p>
      <w:pPr>
        <w:spacing w:line="440" w:lineRule="exact"/>
        <w:rPr>
          <w:rFonts w:ascii="仿宋" w:hAnsi="仿宋" w:eastAsia="仿宋" w:cs="仿宋"/>
          <w:color w:val="auto"/>
          <w:sz w:val="24"/>
        </w:rPr>
      </w:pPr>
      <w:r>
        <w:rPr>
          <w:rFonts w:hint="eastAsia" w:ascii="仿宋" w:hAnsi="仿宋" w:eastAsia="仿宋" w:cs="仿宋"/>
          <w:color w:val="auto"/>
          <w:sz w:val="24"/>
        </w:rPr>
        <w:t>系</w:t>
      </w:r>
      <w:r>
        <w:rPr>
          <w:rFonts w:hint="eastAsia" w:ascii="仿宋" w:hAnsi="仿宋" w:eastAsia="仿宋" w:cs="仿宋"/>
          <w:color w:val="auto"/>
          <w:sz w:val="24"/>
          <w:u w:val="single"/>
        </w:rPr>
        <w:t xml:space="preserve">                           （填写投标人名称）</w:t>
      </w:r>
      <w:r>
        <w:rPr>
          <w:rFonts w:hint="eastAsia" w:ascii="仿宋" w:hAnsi="仿宋" w:eastAsia="仿宋" w:cs="仿宋"/>
          <w:color w:val="auto"/>
          <w:sz w:val="24"/>
        </w:rPr>
        <w:t>的法定代表人。</w:t>
      </w:r>
    </w:p>
    <w:p>
      <w:pPr>
        <w:spacing w:line="440" w:lineRule="exact"/>
        <w:rPr>
          <w:rFonts w:ascii="仿宋" w:hAnsi="仿宋" w:eastAsia="仿宋" w:cs="仿宋"/>
          <w:color w:val="auto"/>
          <w:sz w:val="24"/>
        </w:rPr>
      </w:pPr>
      <w:r>
        <w:rPr>
          <w:rFonts w:hint="eastAsia" w:ascii="仿宋" w:hAnsi="仿宋" w:eastAsia="仿宋" w:cs="仿宋"/>
          <w:color w:val="auto"/>
          <w:sz w:val="24"/>
        </w:rPr>
        <w:t>特此证明。</w:t>
      </w:r>
    </w:p>
    <w:p>
      <w:pPr>
        <w:spacing w:line="440" w:lineRule="exact"/>
        <w:rPr>
          <w:rFonts w:ascii="仿宋" w:hAnsi="仿宋" w:eastAsia="仿宋" w:cs="仿宋"/>
          <w:color w:val="auto"/>
          <w:sz w:val="24"/>
        </w:rPr>
      </w:pPr>
    </w:p>
    <w:p>
      <w:pPr>
        <w:spacing w:line="440" w:lineRule="exact"/>
        <w:rPr>
          <w:rFonts w:ascii="仿宋" w:hAnsi="仿宋" w:eastAsia="仿宋" w:cs="仿宋"/>
          <w:color w:val="auto"/>
          <w:sz w:val="24"/>
        </w:rPr>
      </w:pPr>
      <w:r>
        <w:rPr>
          <w:rFonts w:hint="eastAsia" w:ascii="仿宋" w:hAnsi="仿宋" w:eastAsia="仿宋" w:cs="仿宋"/>
          <w:color w:val="auto"/>
          <w:sz w:val="24"/>
        </w:rPr>
        <w:t>投标人：                             （盖章）</w:t>
      </w:r>
    </w:p>
    <w:p>
      <w:pPr>
        <w:spacing w:line="440" w:lineRule="exact"/>
        <w:ind w:right="480"/>
        <w:rPr>
          <w:rFonts w:ascii="仿宋" w:hAnsi="仿宋" w:eastAsia="仿宋" w:cs="仿宋"/>
          <w:color w:val="auto"/>
          <w:sz w:val="24"/>
        </w:rPr>
      </w:pPr>
    </w:p>
    <w:p>
      <w:pPr>
        <w:spacing w:line="360" w:lineRule="auto"/>
        <w:jc w:val="right"/>
        <w:rPr>
          <w:rFonts w:ascii="仿宋" w:hAnsi="仿宋" w:eastAsia="仿宋" w:cs="仿宋"/>
          <w:color w:val="auto"/>
          <w:sz w:val="24"/>
        </w:rPr>
      </w:pPr>
      <w:r>
        <w:rPr>
          <w:rFonts w:hint="eastAsia" w:ascii="仿宋" w:hAnsi="仿宋" w:eastAsia="仿宋" w:cs="仿宋"/>
          <w:color w:val="auto"/>
          <w:sz w:val="24"/>
        </w:rPr>
        <w:t>日期： 年 月 日</w:t>
      </w:r>
    </w:p>
    <w:p>
      <w:pPr>
        <w:spacing w:line="360" w:lineRule="auto"/>
        <w:jc w:val="left"/>
        <w:rPr>
          <w:rFonts w:hint="eastAsia" w:ascii="仿宋" w:hAnsi="仿宋" w:eastAsia="仿宋" w:cs="仿宋"/>
          <w:b/>
          <w:color w:val="auto"/>
          <w:sz w:val="30"/>
          <w:szCs w:val="30"/>
        </w:rPr>
      </w:pPr>
    </w:p>
    <w:p>
      <w:pPr>
        <w:spacing w:line="360" w:lineRule="auto"/>
        <w:jc w:val="left"/>
        <w:rPr>
          <w:rFonts w:ascii="仿宋" w:hAnsi="仿宋" w:eastAsia="仿宋" w:cs="仿宋"/>
          <w:b/>
          <w:color w:val="auto"/>
          <w:sz w:val="30"/>
          <w:szCs w:val="30"/>
        </w:rPr>
      </w:pPr>
      <w:r>
        <w:rPr>
          <w:rFonts w:hint="eastAsia" w:ascii="仿宋" w:hAnsi="仿宋" w:eastAsia="仿宋" w:cs="仿宋"/>
          <w:b/>
          <w:color w:val="auto"/>
          <w:sz w:val="30"/>
          <w:szCs w:val="30"/>
        </w:rPr>
        <w:t>5</w:t>
      </w:r>
      <w:r>
        <w:rPr>
          <w:rFonts w:hint="eastAsia" w:ascii="仿宋" w:hAnsi="仿宋" w:eastAsia="仿宋" w:cs="仿宋"/>
          <w:b/>
          <w:color w:val="auto"/>
          <w:kern w:val="0"/>
          <w:sz w:val="30"/>
          <w:szCs w:val="30"/>
          <w:lang w:val="zh-CN"/>
        </w:rPr>
        <w:t>、</w:t>
      </w:r>
      <w:r>
        <w:rPr>
          <w:rFonts w:hint="eastAsia" w:ascii="仿宋" w:hAnsi="仿宋" w:eastAsia="仿宋" w:cs="仿宋"/>
          <w:b/>
          <w:color w:val="auto"/>
          <w:sz w:val="30"/>
          <w:szCs w:val="30"/>
        </w:rPr>
        <w:t>营业执照（或事业法人登记证或其他登记证明材料）（复印件）</w:t>
      </w:r>
    </w:p>
    <w:p>
      <w:pPr>
        <w:spacing w:line="360" w:lineRule="auto"/>
        <w:jc w:val="center"/>
        <w:rPr>
          <w:rFonts w:ascii="仿宋" w:hAnsi="仿宋" w:eastAsia="仿宋" w:cs="仿宋"/>
          <w:b/>
          <w:color w:val="auto"/>
          <w:sz w:val="30"/>
          <w:szCs w:val="30"/>
        </w:rPr>
      </w:pPr>
    </w:p>
    <w:p>
      <w:pPr>
        <w:spacing w:line="360" w:lineRule="auto"/>
        <w:jc w:val="center"/>
        <w:rPr>
          <w:rFonts w:ascii="仿宋" w:hAnsi="仿宋" w:eastAsia="仿宋" w:cs="仿宋"/>
          <w:b/>
          <w:color w:val="auto"/>
          <w:sz w:val="30"/>
          <w:szCs w:val="30"/>
        </w:rPr>
      </w:pPr>
    </w:p>
    <w:p>
      <w:pPr>
        <w:spacing w:line="360" w:lineRule="auto"/>
        <w:jc w:val="center"/>
        <w:rPr>
          <w:rFonts w:ascii="仿宋" w:hAnsi="仿宋" w:eastAsia="仿宋" w:cs="仿宋"/>
          <w:b/>
          <w:color w:val="auto"/>
          <w:sz w:val="30"/>
          <w:szCs w:val="30"/>
        </w:rPr>
      </w:pPr>
    </w:p>
    <w:p>
      <w:pPr>
        <w:spacing w:line="360" w:lineRule="auto"/>
        <w:jc w:val="center"/>
        <w:rPr>
          <w:rFonts w:ascii="仿宋" w:hAnsi="仿宋" w:eastAsia="仿宋" w:cs="仿宋"/>
          <w:b/>
          <w:color w:val="auto"/>
          <w:sz w:val="30"/>
          <w:szCs w:val="30"/>
        </w:rPr>
      </w:pPr>
    </w:p>
    <w:p>
      <w:pPr>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rPr>
        <w:t>6、</w:t>
      </w:r>
      <w:r>
        <w:rPr>
          <w:rFonts w:hint="eastAsia" w:ascii="仿宋" w:hAnsi="仿宋" w:eastAsia="仿宋" w:cs="仿宋"/>
          <w:b/>
          <w:color w:val="auto"/>
          <w:kern w:val="0"/>
          <w:sz w:val="32"/>
          <w:szCs w:val="32"/>
          <w:lang w:val="zh-CN"/>
        </w:rPr>
        <w:t>主要业绩证明（如有）</w:t>
      </w:r>
    </w:p>
    <w:p>
      <w:pPr>
        <w:autoSpaceDE w:val="0"/>
        <w:autoSpaceDN w:val="0"/>
        <w:spacing w:line="360" w:lineRule="auto"/>
        <w:ind w:firstLine="120"/>
        <w:rPr>
          <w:rFonts w:ascii="仿宋" w:hAnsi="仿宋" w:eastAsia="仿宋" w:cs="仿宋"/>
          <w:b/>
          <w:color w:val="auto"/>
          <w:sz w:val="24"/>
        </w:rPr>
      </w:pPr>
      <w:r>
        <w:rPr>
          <w:rFonts w:hint="eastAsia" w:ascii="仿宋" w:hAnsi="仿宋" w:eastAsia="仿宋" w:cs="仿宋"/>
          <w:b/>
          <w:color w:val="auto"/>
          <w:sz w:val="24"/>
        </w:rPr>
        <w:t>附表 :相关项目业绩一览表</w:t>
      </w:r>
    </w:p>
    <w:tbl>
      <w:tblPr>
        <w:tblStyle w:val="27"/>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项目</w:t>
            </w:r>
          </w:p>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合同</w:t>
            </w:r>
          </w:p>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金额</w:t>
            </w:r>
          </w:p>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color w:val="auto"/>
                <w:sz w:val="24"/>
              </w:rPr>
            </w:pPr>
            <w:r>
              <w:rPr>
                <w:rFonts w:hint="eastAsia" w:ascii="仿宋" w:hAnsi="仿宋" w:eastAsia="仿宋" w:cs="仿宋"/>
                <w:color w:val="auto"/>
                <w:sz w:val="24"/>
              </w:rPr>
              <w:t>所在页码</w:t>
            </w:r>
          </w:p>
        </w:tc>
      </w:tr>
      <w:tr>
        <w:tblPrEx>
          <w:tblCellMar>
            <w:top w:w="0" w:type="dxa"/>
            <w:left w:w="108" w:type="dxa"/>
            <w:bottom w:w="0" w:type="dxa"/>
            <w:right w:w="108" w:type="dxa"/>
          </w:tblCellMar>
        </w:tblPrEx>
        <w:trPr>
          <w:trHeight w:val="659"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r>
      <w:tr>
        <w:tblPrEx>
          <w:tblCellMar>
            <w:top w:w="0" w:type="dxa"/>
            <w:left w:w="108" w:type="dxa"/>
            <w:bottom w:w="0" w:type="dxa"/>
            <w:right w:w="108" w:type="dxa"/>
          </w:tblCellMar>
        </w:tblPrEx>
        <w:trPr>
          <w:trHeight w:val="69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r>
      <w:tr>
        <w:tblPrEx>
          <w:tblCellMar>
            <w:top w:w="0" w:type="dxa"/>
            <w:left w:w="108" w:type="dxa"/>
            <w:bottom w:w="0" w:type="dxa"/>
            <w:right w:w="108" w:type="dxa"/>
          </w:tblCellMar>
        </w:tblPrEx>
        <w:trPr>
          <w:trHeight w:val="69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color w:val="auto"/>
                <w:sz w:val="24"/>
              </w:rPr>
            </w:pPr>
          </w:p>
        </w:tc>
      </w:tr>
    </w:tbl>
    <w:p>
      <w:pPr>
        <w:autoSpaceDE w:val="0"/>
        <w:autoSpaceDN w:val="0"/>
        <w:spacing w:line="360" w:lineRule="auto"/>
        <w:rPr>
          <w:rFonts w:ascii="仿宋" w:hAnsi="仿宋" w:eastAsia="仿宋" w:cs="仿宋"/>
          <w:color w:val="auto"/>
          <w:sz w:val="24"/>
        </w:rPr>
      </w:pPr>
      <w:r>
        <w:rPr>
          <w:rFonts w:hint="eastAsia" w:ascii="仿宋" w:hAnsi="仿宋" w:eastAsia="仿宋" w:cs="仿宋"/>
          <w:b/>
          <w:color w:val="auto"/>
          <w:sz w:val="24"/>
        </w:rPr>
        <w:t>注：投标人可按上述的格式自行编制，须随表提交相应的合同复印件和用户单位验收证明并注明页码。</w:t>
      </w:r>
    </w:p>
    <w:p>
      <w:pPr>
        <w:autoSpaceDE w:val="0"/>
        <w:autoSpaceDN w:val="0"/>
        <w:spacing w:line="360" w:lineRule="auto"/>
        <w:ind w:firstLine="4560" w:firstLineChars="1900"/>
        <w:rPr>
          <w:rFonts w:ascii="仿宋" w:hAnsi="仿宋" w:eastAsia="仿宋" w:cs="仿宋"/>
          <w:color w:val="auto"/>
          <w:kern w:val="0"/>
          <w:sz w:val="24"/>
        </w:rPr>
      </w:pPr>
    </w:p>
    <w:p>
      <w:pPr>
        <w:autoSpaceDE w:val="0"/>
        <w:autoSpaceDN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投标人名称（</w:t>
      </w:r>
      <w:r>
        <w:rPr>
          <w:rFonts w:hint="eastAsia" w:ascii="仿宋" w:hAnsi="仿宋" w:eastAsia="仿宋" w:cs="仿宋"/>
          <w:color w:val="auto"/>
          <w:sz w:val="24"/>
        </w:rPr>
        <w:t>盖章</w:t>
      </w:r>
      <w:r>
        <w:rPr>
          <w:rFonts w:hint="eastAsia" w:ascii="仿宋" w:hAnsi="仿宋" w:eastAsia="仿宋" w:cs="仿宋"/>
          <w:color w:val="auto"/>
          <w:kern w:val="0"/>
          <w:sz w:val="24"/>
        </w:rPr>
        <w:t xml:space="preserve">）：                       </w:t>
      </w:r>
    </w:p>
    <w:p>
      <w:pPr>
        <w:autoSpaceDE w:val="0"/>
        <w:autoSpaceDN w:val="0"/>
        <w:spacing w:line="360" w:lineRule="auto"/>
        <w:rPr>
          <w:rFonts w:ascii="仿宋" w:hAnsi="仿宋" w:eastAsia="仿宋" w:cs="仿宋"/>
          <w:color w:val="auto"/>
          <w:kern w:val="0"/>
          <w:sz w:val="24"/>
        </w:rPr>
      </w:pPr>
    </w:p>
    <w:p>
      <w:pPr>
        <w:autoSpaceDE w:val="0"/>
        <w:autoSpaceDN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法定代表人或其授权代表（签字或盖章）：                   </w:t>
      </w:r>
    </w:p>
    <w:p>
      <w:pPr>
        <w:snapToGrid w:val="0"/>
        <w:spacing w:line="360" w:lineRule="auto"/>
        <w:ind w:firstLine="5160" w:firstLineChars="2150"/>
        <w:jc w:val="right"/>
        <w:rPr>
          <w:rFonts w:ascii="仿宋" w:hAnsi="仿宋" w:eastAsia="仿宋" w:cs="仿宋"/>
          <w:color w:val="auto"/>
          <w:kern w:val="0"/>
          <w:sz w:val="24"/>
          <w:lang w:val="zh-CN"/>
        </w:rPr>
      </w:pPr>
      <w:r>
        <w:rPr>
          <w:rFonts w:hint="eastAsia" w:ascii="仿宋" w:hAnsi="仿宋" w:eastAsia="仿宋" w:cs="仿宋"/>
          <w:color w:val="auto"/>
          <w:sz w:val="24"/>
        </w:rPr>
        <w:t>日期： 年 月 日</w:t>
      </w:r>
    </w:p>
    <w:p>
      <w:pPr>
        <w:spacing w:line="360" w:lineRule="auto"/>
        <w:rPr>
          <w:rFonts w:ascii="仿宋" w:hAnsi="仿宋" w:eastAsia="仿宋" w:cs="仿宋"/>
          <w:color w:val="auto"/>
          <w:kern w:val="0"/>
          <w:sz w:val="24"/>
        </w:rPr>
      </w:pPr>
    </w:p>
    <w:p>
      <w:pPr>
        <w:pStyle w:val="84"/>
        <w:ind w:firstLine="0"/>
        <w:jc w:val="both"/>
        <w:rPr>
          <w:rFonts w:ascii="仿宋" w:eastAsia="仿宋" w:cs="仿宋"/>
          <w:color w:val="auto"/>
        </w:rPr>
      </w:pPr>
    </w:p>
    <w:p>
      <w:pPr>
        <w:pStyle w:val="84"/>
        <w:pageBreakBefore/>
        <w:ind w:firstLine="0"/>
        <w:jc w:val="both"/>
        <w:rPr>
          <w:rFonts w:ascii="仿宋" w:eastAsia="仿宋" w:cs="仿宋"/>
          <w:color w:val="auto"/>
        </w:rPr>
      </w:pPr>
      <w:r>
        <w:rPr>
          <w:rFonts w:hint="eastAsia" w:ascii="仿宋" w:eastAsia="仿宋" w:cs="仿宋"/>
          <w:color w:val="auto"/>
        </w:rPr>
        <w:t>7、廉政承诺书</w:t>
      </w:r>
    </w:p>
    <w:p>
      <w:pPr>
        <w:autoSpaceDE w:val="0"/>
        <w:autoSpaceDN w:val="0"/>
        <w:spacing w:line="360" w:lineRule="auto"/>
        <w:ind w:left="2"/>
        <w:jc w:val="left"/>
        <w:rPr>
          <w:rFonts w:ascii="仿宋" w:hAnsi="仿宋" w:eastAsia="仿宋" w:cs="仿宋"/>
          <w:color w:val="auto"/>
          <w:kern w:val="0"/>
          <w:sz w:val="24"/>
          <w:lang w:val="zh-CN"/>
        </w:rPr>
      </w:pPr>
      <w:r>
        <w:rPr>
          <w:rFonts w:hint="eastAsia" w:ascii="仿宋" w:hAnsi="仿宋" w:eastAsia="仿宋" w:cs="仿宋"/>
          <w:color w:val="auto"/>
          <w:sz w:val="24"/>
          <w:lang w:eastAsia="zh-CN"/>
        </w:rPr>
        <w:t>绍兴市档案馆</w:t>
      </w:r>
      <w:r>
        <w:rPr>
          <w:rFonts w:hint="eastAsia" w:ascii="仿宋" w:hAnsi="仿宋" w:eastAsia="仿宋" w:cs="仿宋"/>
          <w:color w:val="auto"/>
          <w:kern w:val="0"/>
          <w:sz w:val="24"/>
          <w:lang w:val="zh-CN"/>
        </w:rPr>
        <w:t xml:space="preserve">：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四、不为项目有关人员及部门出国（境）、旅游等提供方便；    </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五、不为项目有关人员个人装修住房、婚丧嫁娶、配偶子女工作安排等提供好处；    </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right="112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盖章</w:t>
      </w:r>
      <w:r>
        <w:rPr>
          <w:rFonts w:hint="eastAsia" w:ascii="仿宋" w:hAnsi="仿宋" w:eastAsia="仿宋" w:cs="仿宋"/>
          <w:color w:val="auto"/>
          <w:kern w:val="0"/>
          <w:sz w:val="24"/>
          <w:lang w:val="zh-CN"/>
        </w:rPr>
        <w:t xml:space="preserve">）：                </w:t>
      </w:r>
    </w:p>
    <w:p>
      <w:pPr>
        <w:spacing w:line="360" w:lineRule="auto"/>
        <w:ind w:left="5040" w:hanging="5040" w:hangingChars="2100"/>
        <w:jc w:val="left"/>
        <w:rPr>
          <w:rFonts w:ascii="仿宋" w:hAnsi="仿宋" w:eastAsia="仿宋" w:cs="仿宋"/>
          <w:color w:val="auto"/>
          <w:kern w:val="0"/>
          <w:sz w:val="24"/>
          <w:lang w:val="zh-CN"/>
        </w:rPr>
      </w:pPr>
    </w:p>
    <w:p>
      <w:pPr>
        <w:spacing w:line="360" w:lineRule="auto"/>
        <w:ind w:left="5040" w:hanging="5040" w:hangingChars="21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法定代表人或其授权代表（签字或盖章）：</w:t>
      </w:r>
    </w:p>
    <w:p>
      <w:pPr>
        <w:spacing w:line="360" w:lineRule="auto"/>
        <w:ind w:left="5040" w:hanging="5040" w:hangingChars="2100"/>
        <w:jc w:val="right"/>
        <w:rPr>
          <w:rFonts w:ascii="仿宋" w:hAnsi="仿宋" w:eastAsia="仿宋" w:cs="仿宋"/>
          <w:color w:val="auto"/>
          <w:kern w:val="0"/>
          <w:sz w:val="24"/>
          <w:lang w:val="zh-CN"/>
        </w:rPr>
      </w:pPr>
      <w:r>
        <w:rPr>
          <w:rFonts w:hint="eastAsia" w:ascii="仿宋" w:hAnsi="仿宋" w:eastAsia="仿宋" w:cs="仿宋"/>
          <w:color w:val="auto"/>
          <w:sz w:val="24"/>
        </w:rPr>
        <w:t>日期： 年 月 日</w:t>
      </w: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pageBreakBefore/>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rPr>
        <w:t>8、技术解决方案（如有）</w:t>
      </w:r>
    </w:p>
    <w:p>
      <w:pPr>
        <w:spacing w:line="360" w:lineRule="auto"/>
        <w:rPr>
          <w:rFonts w:ascii="仿宋" w:hAnsi="仿宋" w:eastAsia="仿宋" w:cs="仿宋"/>
          <w:color w:val="auto"/>
          <w:sz w:val="24"/>
        </w:rPr>
      </w:pPr>
      <w:r>
        <w:rPr>
          <w:rFonts w:hint="eastAsia" w:ascii="仿宋" w:hAnsi="仿宋" w:eastAsia="仿宋" w:cs="仿宋"/>
          <w:color w:val="auto"/>
          <w:sz w:val="24"/>
        </w:rPr>
        <w:t>（由投标人根据采购需求及招标文件要求编制）</w:t>
      </w:r>
    </w:p>
    <w:p>
      <w:pPr>
        <w:spacing w:line="360" w:lineRule="auto"/>
        <w:jc w:val="center"/>
        <w:rPr>
          <w:rFonts w:ascii="仿宋" w:hAnsi="仿宋" w:eastAsia="仿宋" w:cs="仿宋"/>
          <w:color w:val="auto"/>
          <w:sz w:val="24"/>
        </w:rPr>
      </w:pPr>
    </w:p>
    <w:p>
      <w:pPr>
        <w:autoSpaceDE w:val="0"/>
        <w:autoSpaceDN w:val="0"/>
        <w:spacing w:line="360" w:lineRule="auto"/>
        <w:jc w:val="left"/>
        <w:rPr>
          <w:rFonts w:ascii="仿宋" w:hAnsi="仿宋" w:eastAsia="仿宋" w:cs="仿宋"/>
          <w:b/>
          <w:color w:val="auto"/>
          <w:kern w:val="0"/>
          <w:sz w:val="28"/>
          <w:szCs w:val="28"/>
        </w:rPr>
      </w:pPr>
    </w:p>
    <w:p>
      <w:pPr>
        <w:autoSpaceDE w:val="0"/>
        <w:autoSpaceDN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投标人名称（</w:t>
      </w:r>
      <w:r>
        <w:rPr>
          <w:rFonts w:hint="eastAsia" w:ascii="仿宋" w:hAnsi="仿宋" w:eastAsia="仿宋" w:cs="仿宋"/>
          <w:color w:val="auto"/>
          <w:sz w:val="24"/>
        </w:rPr>
        <w:t>盖章</w:t>
      </w:r>
      <w:r>
        <w:rPr>
          <w:rFonts w:hint="eastAsia" w:ascii="仿宋" w:hAnsi="仿宋" w:eastAsia="仿宋" w:cs="仿宋"/>
          <w:color w:val="auto"/>
          <w:kern w:val="0"/>
          <w:sz w:val="24"/>
        </w:rPr>
        <w:t>）：</w:t>
      </w:r>
    </w:p>
    <w:p>
      <w:pPr>
        <w:autoSpaceDE w:val="0"/>
        <w:autoSpaceDN w:val="0"/>
        <w:spacing w:line="360" w:lineRule="auto"/>
        <w:rPr>
          <w:rFonts w:ascii="仿宋" w:hAnsi="仿宋" w:eastAsia="仿宋" w:cs="仿宋"/>
          <w:color w:val="auto"/>
          <w:kern w:val="0"/>
          <w:sz w:val="24"/>
        </w:rPr>
      </w:pPr>
    </w:p>
    <w:p>
      <w:pPr>
        <w:autoSpaceDE w:val="0"/>
        <w:autoSpaceDN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法定代表人或其授权代表（签字或盖章）：</w:t>
      </w:r>
    </w:p>
    <w:p>
      <w:pPr>
        <w:spacing w:line="360" w:lineRule="auto"/>
        <w:jc w:val="right"/>
        <w:rPr>
          <w:rFonts w:ascii="仿宋" w:hAnsi="仿宋" w:eastAsia="仿宋" w:cs="仿宋"/>
          <w:b/>
          <w:bCs/>
          <w:color w:val="auto"/>
          <w:kern w:val="0"/>
          <w:sz w:val="24"/>
          <w:lang w:val="zh-CN"/>
        </w:rPr>
      </w:pPr>
      <w:r>
        <w:rPr>
          <w:rFonts w:hint="eastAsia" w:ascii="仿宋" w:hAnsi="仿宋" w:eastAsia="仿宋" w:cs="仿宋"/>
          <w:color w:val="auto"/>
          <w:sz w:val="24"/>
        </w:rPr>
        <w:t>日期： 年 月 日</w:t>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color w:val="auto"/>
          <w:kern w:val="0"/>
          <w:sz w:val="24"/>
          <w:lang w:val="zh-CN"/>
        </w:rPr>
      </w:pPr>
      <w:r>
        <w:rPr>
          <w:rFonts w:hint="eastAsia" w:ascii="仿宋" w:hAnsi="仿宋" w:eastAsia="仿宋" w:cs="仿宋"/>
          <w:b/>
          <w:bCs/>
          <w:color w:val="auto"/>
          <w:kern w:val="0"/>
          <w:sz w:val="24"/>
          <w:lang w:val="zh-CN"/>
        </w:rPr>
        <w:tab/>
      </w:r>
      <w:r>
        <w:rPr>
          <w:rFonts w:hint="eastAsia" w:ascii="仿宋" w:hAnsi="仿宋" w:eastAsia="仿宋" w:cs="仿宋"/>
          <w:b/>
          <w:bCs/>
          <w:color w:val="auto"/>
          <w:kern w:val="0"/>
          <w:sz w:val="24"/>
          <w:lang w:val="zh-CN"/>
        </w:rPr>
        <w:tab/>
      </w:r>
    </w:p>
    <w:p>
      <w:pPr>
        <w:tabs>
          <w:tab w:val="left" w:pos="2790"/>
          <w:tab w:val="center" w:pos="3835"/>
          <w:tab w:val="left" w:pos="4230"/>
          <w:tab w:val="left" w:pos="4695"/>
        </w:tabs>
        <w:autoSpaceDE w:val="0"/>
        <w:autoSpaceDN w:val="0"/>
        <w:spacing w:line="360" w:lineRule="auto"/>
        <w:ind w:right="1400"/>
        <w:jc w:val="left"/>
        <w:outlineLvl w:val="1"/>
        <w:rPr>
          <w:rFonts w:ascii="仿宋" w:hAnsi="仿宋" w:eastAsia="仿宋" w:cs="仿宋"/>
          <w:b/>
          <w:bCs/>
          <w:color w:val="auto"/>
          <w:kern w:val="0"/>
          <w:sz w:val="24"/>
          <w:lang w:val="zh-CN"/>
        </w:rPr>
      </w:pPr>
    </w:p>
    <w:p>
      <w:pPr>
        <w:pageBreakBefore/>
        <w:spacing w:line="360" w:lineRule="auto"/>
        <w:rPr>
          <w:rFonts w:ascii="仿宋" w:hAnsi="仿宋" w:eastAsia="仿宋" w:cs="仿宋"/>
          <w:b/>
          <w:bCs/>
          <w:color w:val="auto"/>
          <w:sz w:val="32"/>
          <w:szCs w:val="32"/>
        </w:rPr>
      </w:pPr>
      <w:r>
        <w:rPr>
          <w:rFonts w:hint="eastAsia" w:ascii="仿宋" w:hAnsi="仿宋" w:eastAsia="仿宋" w:cs="仿宋"/>
          <w:b/>
          <w:bCs/>
          <w:color w:val="auto"/>
          <w:sz w:val="32"/>
          <w:szCs w:val="32"/>
        </w:rPr>
        <w:t>9、技术偏离说明表</w:t>
      </w:r>
    </w:p>
    <w:p>
      <w:pPr>
        <w:spacing w:line="360" w:lineRule="auto"/>
        <w:rPr>
          <w:rFonts w:ascii="仿宋" w:hAnsi="仿宋" w:eastAsia="仿宋" w:cs="仿宋"/>
          <w:b/>
          <w:bCs/>
          <w:color w:val="auto"/>
          <w:sz w:val="32"/>
          <w:szCs w:val="32"/>
        </w:rPr>
      </w:pPr>
      <w:r>
        <w:rPr>
          <w:rFonts w:hint="eastAsia" w:ascii="仿宋" w:hAnsi="仿宋" w:eastAsia="仿宋" w:cs="仿宋"/>
          <w:color w:val="auto"/>
          <w:sz w:val="24"/>
        </w:rPr>
        <w:t>（由投标人根据采购需求及招标文件要求编制）</w:t>
      </w:r>
    </w:p>
    <w:tbl>
      <w:tblPr>
        <w:tblStyle w:val="27"/>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招标文件技术要求</w:t>
            </w:r>
          </w:p>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请填写投标产品或服务技术指标对应详细描述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r>
              <w:rPr>
                <w:rFonts w:hint="eastAsia" w:ascii="仿宋" w:hAnsi="仿宋" w:eastAsia="仿宋" w:cs="仿宋"/>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r>
              <w:rPr>
                <w:rFonts w:hint="eastAsia" w:ascii="仿宋" w:hAnsi="仿宋" w:eastAsia="仿宋" w:cs="仿宋"/>
                <w:color w:val="auto"/>
                <w:sz w:val="24"/>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r>
              <w:rPr>
                <w:rFonts w:hint="eastAsia" w:ascii="仿宋" w:hAnsi="仿宋" w:eastAsia="仿宋" w:cs="仿宋"/>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 w:hAnsi="仿宋" w:eastAsia="仿宋" w:cs="仿宋"/>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 w:hAnsi="仿宋" w:eastAsia="仿宋" w:cs="仿宋"/>
                <w:color w:val="auto"/>
                <w:sz w:val="24"/>
              </w:rPr>
            </w:pPr>
          </w:p>
        </w:tc>
      </w:tr>
    </w:tbl>
    <w:p>
      <w:pPr>
        <w:tabs>
          <w:tab w:val="left" w:pos="570"/>
        </w:tabs>
        <w:spacing w:line="440" w:lineRule="exact"/>
        <w:jc w:val="left"/>
        <w:rPr>
          <w:rFonts w:ascii="仿宋" w:hAnsi="仿宋" w:eastAsia="仿宋" w:cs="仿宋"/>
          <w:color w:val="auto"/>
          <w:sz w:val="24"/>
        </w:rPr>
      </w:pPr>
      <w:r>
        <w:rPr>
          <w:rFonts w:hint="eastAsia" w:ascii="仿宋" w:hAnsi="仿宋" w:eastAsia="仿宋" w:cs="仿宋"/>
          <w:color w:val="auto"/>
          <w:sz w:val="24"/>
        </w:rPr>
        <w:t>注：1、此表须与</w:t>
      </w:r>
      <w:r>
        <w:rPr>
          <w:rFonts w:hint="eastAsia" w:ascii="仿宋" w:hAnsi="仿宋" w:eastAsia="仿宋" w:cs="仿宋"/>
          <w:color w:val="auto"/>
          <w:kern w:val="0"/>
          <w:sz w:val="24"/>
        </w:rPr>
        <w:t>招标文件“</w:t>
      </w:r>
      <w:r>
        <w:rPr>
          <w:rFonts w:hint="eastAsia" w:ascii="仿宋" w:hAnsi="仿宋" w:eastAsia="仿宋" w:cs="仿宋"/>
          <w:color w:val="auto"/>
          <w:sz w:val="24"/>
        </w:rPr>
        <w:t>招标项目说明及要求</w:t>
      </w:r>
      <w:r>
        <w:rPr>
          <w:rFonts w:hint="eastAsia" w:ascii="仿宋" w:hAnsi="仿宋" w:eastAsia="仿宋" w:cs="仿宋"/>
          <w:color w:val="auto"/>
          <w:kern w:val="0"/>
          <w:sz w:val="24"/>
        </w:rPr>
        <w:t>”</w:t>
      </w:r>
      <w:r>
        <w:rPr>
          <w:rFonts w:hint="eastAsia" w:ascii="仿宋" w:hAnsi="仿宋" w:eastAsia="仿宋" w:cs="仿宋"/>
          <w:color w:val="auto"/>
          <w:sz w:val="24"/>
        </w:rPr>
        <w:t>相应标项内的所有技术规格相比较且一一对应真实逐条填列。</w:t>
      </w:r>
    </w:p>
    <w:p>
      <w:pPr>
        <w:tabs>
          <w:tab w:val="left" w:pos="570"/>
        </w:tabs>
        <w:spacing w:line="4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2、投标人递交的技术规格书中必须真实逐条列明，否则由投标人自行承担相关风险。</w:t>
      </w:r>
    </w:p>
    <w:p>
      <w:pPr>
        <w:autoSpaceDE w:val="0"/>
        <w:autoSpaceDN w:val="0"/>
        <w:spacing w:line="360" w:lineRule="auto"/>
        <w:ind w:firstLine="5040" w:firstLineChars="2100"/>
        <w:rPr>
          <w:rFonts w:ascii="仿宋" w:hAnsi="仿宋" w:eastAsia="仿宋" w:cs="仿宋"/>
          <w:color w:val="auto"/>
          <w:kern w:val="0"/>
          <w:sz w:val="24"/>
          <w:lang w:val="zh-CN"/>
        </w:rPr>
      </w:pPr>
    </w:p>
    <w:p>
      <w:pPr>
        <w:autoSpaceDE w:val="0"/>
        <w:autoSpaceDN w:val="0"/>
        <w:spacing w:line="360" w:lineRule="auto"/>
        <w:rPr>
          <w:rFonts w:ascii="仿宋" w:hAnsi="仿宋" w:eastAsia="仿宋" w:cs="仿宋"/>
          <w:color w:val="auto"/>
          <w:kern w:val="0"/>
          <w:sz w:val="24"/>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盖章</w:t>
      </w:r>
      <w:r>
        <w:rPr>
          <w:rFonts w:hint="eastAsia" w:ascii="仿宋" w:hAnsi="仿宋" w:eastAsia="仿宋" w:cs="仿宋"/>
          <w:color w:val="auto"/>
          <w:kern w:val="0"/>
          <w:sz w:val="24"/>
          <w:lang w:val="zh-CN"/>
        </w:rPr>
        <w:t xml:space="preserve">）：      </w:t>
      </w:r>
    </w:p>
    <w:p>
      <w:pPr>
        <w:autoSpaceDE w:val="0"/>
        <w:autoSpaceDN w:val="0"/>
        <w:spacing w:line="360" w:lineRule="auto"/>
        <w:rPr>
          <w:rFonts w:ascii="仿宋" w:hAnsi="仿宋" w:eastAsia="仿宋" w:cs="仿宋"/>
          <w:color w:val="auto"/>
          <w:kern w:val="0"/>
          <w:sz w:val="24"/>
          <w:lang w:val="zh-CN"/>
        </w:rPr>
      </w:pPr>
    </w:p>
    <w:p>
      <w:pPr>
        <w:autoSpaceDE w:val="0"/>
        <w:autoSpaceDN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法定代表人或其授权代表（</w:t>
      </w:r>
      <w:r>
        <w:rPr>
          <w:rFonts w:hint="eastAsia" w:ascii="仿宋" w:hAnsi="仿宋" w:eastAsia="仿宋" w:cs="仿宋"/>
          <w:color w:val="auto"/>
          <w:kern w:val="0"/>
          <w:sz w:val="24"/>
        </w:rPr>
        <w:t>签字或盖章</w:t>
      </w:r>
      <w:r>
        <w:rPr>
          <w:rFonts w:hint="eastAsia" w:ascii="仿宋" w:hAnsi="仿宋" w:eastAsia="仿宋" w:cs="仿宋"/>
          <w:color w:val="auto"/>
          <w:kern w:val="0"/>
          <w:sz w:val="24"/>
          <w:lang w:val="zh-CN"/>
        </w:rPr>
        <w:t xml:space="preserve">）： </w:t>
      </w:r>
    </w:p>
    <w:p>
      <w:pPr>
        <w:spacing w:line="360" w:lineRule="auto"/>
        <w:jc w:val="right"/>
        <w:rPr>
          <w:rFonts w:ascii="仿宋" w:hAnsi="仿宋" w:eastAsia="仿宋" w:cs="仿宋"/>
          <w:b/>
          <w:color w:val="auto"/>
          <w:sz w:val="24"/>
        </w:rPr>
      </w:pPr>
      <w:r>
        <w:rPr>
          <w:rFonts w:hint="eastAsia" w:ascii="仿宋" w:hAnsi="仿宋" w:eastAsia="仿宋" w:cs="仿宋"/>
          <w:color w:val="auto"/>
          <w:sz w:val="24"/>
        </w:rPr>
        <w:t>日期： 年 月 日</w:t>
      </w:r>
    </w:p>
    <w:p>
      <w:pPr>
        <w:tabs>
          <w:tab w:val="left" w:pos="2790"/>
          <w:tab w:val="left" w:pos="4230"/>
        </w:tabs>
        <w:autoSpaceDE w:val="0"/>
        <w:autoSpaceDN w:val="0"/>
        <w:spacing w:line="360" w:lineRule="auto"/>
        <w:ind w:right="1400"/>
        <w:jc w:val="center"/>
        <w:outlineLvl w:val="1"/>
        <w:rPr>
          <w:rFonts w:ascii="仿宋" w:hAnsi="仿宋" w:eastAsia="仿宋" w:cs="仿宋"/>
          <w:b/>
          <w:bCs/>
          <w:color w:val="auto"/>
          <w:kern w:val="0"/>
          <w:sz w:val="36"/>
          <w:szCs w:val="36"/>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color w:val="auto"/>
          <w:kern w:val="0"/>
          <w:sz w:val="36"/>
          <w:szCs w:val="36"/>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color w:val="auto"/>
          <w:kern w:val="0"/>
          <w:sz w:val="36"/>
          <w:szCs w:val="36"/>
          <w:lang w:val="zh-CN"/>
        </w:rPr>
      </w:pPr>
    </w:p>
    <w:p>
      <w:pPr>
        <w:tabs>
          <w:tab w:val="left" w:pos="2790"/>
          <w:tab w:val="left" w:pos="4230"/>
        </w:tabs>
        <w:autoSpaceDE w:val="0"/>
        <w:autoSpaceDN w:val="0"/>
        <w:spacing w:line="360" w:lineRule="auto"/>
        <w:ind w:right="1400"/>
        <w:jc w:val="center"/>
        <w:outlineLvl w:val="1"/>
        <w:rPr>
          <w:rFonts w:ascii="仿宋" w:hAnsi="仿宋" w:eastAsia="仿宋" w:cs="仿宋"/>
          <w:b/>
          <w:bCs/>
          <w:color w:val="auto"/>
          <w:kern w:val="0"/>
          <w:sz w:val="36"/>
          <w:szCs w:val="36"/>
          <w:lang w:val="zh-CN"/>
        </w:rPr>
      </w:pPr>
    </w:p>
    <w:p>
      <w:pPr>
        <w:pageBreakBefore/>
        <w:spacing w:line="360" w:lineRule="auto"/>
        <w:rPr>
          <w:rFonts w:ascii="仿宋" w:hAnsi="仿宋" w:eastAsia="仿宋" w:cs="仿宋"/>
          <w:b/>
          <w:color w:val="auto"/>
          <w:kern w:val="0"/>
          <w:sz w:val="32"/>
          <w:szCs w:val="32"/>
          <w:lang w:val="zh-CN"/>
        </w:rPr>
      </w:pPr>
      <w:r>
        <w:rPr>
          <w:rFonts w:hint="eastAsia" w:ascii="仿宋" w:hAnsi="仿宋" w:eastAsia="仿宋" w:cs="仿宋"/>
          <w:b/>
          <w:bCs/>
          <w:color w:val="auto"/>
          <w:sz w:val="32"/>
          <w:szCs w:val="32"/>
        </w:rPr>
        <w:t>10、认为需要的</w:t>
      </w:r>
      <w:r>
        <w:rPr>
          <w:rFonts w:hint="eastAsia" w:ascii="仿宋" w:hAnsi="仿宋" w:eastAsia="仿宋" w:cs="仿宋"/>
          <w:b/>
          <w:color w:val="auto"/>
          <w:kern w:val="0"/>
          <w:sz w:val="32"/>
          <w:szCs w:val="32"/>
          <w:lang w:val="zh-CN"/>
        </w:rPr>
        <w:t>其他商务技术（资信）文件或说明</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（由投标人根据采购需求自行编制）</w:t>
      </w:r>
    </w:p>
    <w:p>
      <w:pPr>
        <w:spacing w:line="360" w:lineRule="auto"/>
        <w:rPr>
          <w:rFonts w:ascii="仿宋" w:hAnsi="仿宋" w:eastAsia="仿宋" w:cs="仿宋"/>
          <w:color w:val="auto"/>
          <w:sz w:val="24"/>
        </w:rPr>
      </w:pPr>
    </w:p>
    <w:p>
      <w:pPr>
        <w:autoSpaceDE w:val="0"/>
        <w:autoSpaceDN w:val="0"/>
        <w:spacing w:line="360" w:lineRule="auto"/>
        <w:rPr>
          <w:rFonts w:ascii="仿宋" w:hAnsi="仿宋" w:eastAsia="仿宋" w:cs="仿宋"/>
          <w:color w:val="auto"/>
          <w:kern w:val="0"/>
          <w:sz w:val="24"/>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盖章</w:t>
      </w:r>
      <w:r>
        <w:rPr>
          <w:rFonts w:hint="eastAsia" w:ascii="仿宋" w:hAnsi="仿宋" w:eastAsia="仿宋" w:cs="仿宋"/>
          <w:color w:val="auto"/>
          <w:kern w:val="0"/>
          <w:sz w:val="24"/>
          <w:lang w:val="zh-CN"/>
        </w:rPr>
        <w:t xml:space="preserve">）：      </w:t>
      </w:r>
    </w:p>
    <w:p>
      <w:pPr>
        <w:autoSpaceDE w:val="0"/>
        <w:autoSpaceDN w:val="0"/>
        <w:spacing w:line="360" w:lineRule="auto"/>
        <w:rPr>
          <w:rFonts w:ascii="仿宋" w:hAnsi="仿宋" w:eastAsia="仿宋" w:cs="仿宋"/>
          <w:color w:val="auto"/>
          <w:kern w:val="0"/>
          <w:sz w:val="24"/>
          <w:lang w:val="zh-CN"/>
        </w:rPr>
      </w:pPr>
    </w:p>
    <w:p>
      <w:pPr>
        <w:autoSpaceDE w:val="0"/>
        <w:autoSpaceDN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法定代表人或其授权代表（</w:t>
      </w:r>
      <w:r>
        <w:rPr>
          <w:rFonts w:hint="eastAsia" w:ascii="仿宋" w:hAnsi="仿宋" w:eastAsia="仿宋" w:cs="仿宋"/>
          <w:color w:val="auto"/>
          <w:kern w:val="0"/>
          <w:sz w:val="24"/>
        </w:rPr>
        <w:t>签字或盖章</w:t>
      </w:r>
      <w:r>
        <w:rPr>
          <w:rFonts w:hint="eastAsia" w:ascii="仿宋" w:hAnsi="仿宋" w:eastAsia="仿宋" w:cs="仿宋"/>
          <w:color w:val="auto"/>
          <w:kern w:val="0"/>
          <w:sz w:val="24"/>
          <w:lang w:val="zh-CN"/>
        </w:rPr>
        <w:t xml:space="preserve">）： </w:t>
      </w:r>
    </w:p>
    <w:p>
      <w:pPr>
        <w:spacing w:line="360" w:lineRule="auto"/>
        <w:jc w:val="right"/>
        <w:rPr>
          <w:rFonts w:ascii="仿宋" w:hAnsi="仿宋" w:eastAsia="仿宋" w:cs="仿宋"/>
          <w:color w:val="auto"/>
          <w:kern w:val="0"/>
          <w:sz w:val="24"/>
          <w:lang w:val="zh-CN"/>
        </w:rPr>
      </w:pPr>
      <w:r>
        <w:rPr>
          <w:rFonts w:hint="eastAsia" w:ascii="仿宋" w:hAnsi="仿宋" w:eastAsia="仿宋" w:cs="仿宋"/>
          <w:color w:val="auto"/>
          <w:sz w:val="24"/>
        </w:rPr>
        <w:t>日期： 年 月 日</w:t>
      </w:r>
    </w:p>
    <w:p>
      <w:pPr>
        <w:jc w:val="center"/>
        <w:rPr>
          <w:rFonts w:ascii="仿宋" w:hAnsi="仿宋" w:eastAsia="仿宋" w:cs="仿宋"/>
          <w:b/>
          <w:color w:val="auto"/>
          <w:sz w:val="48"/>
          <w:szCs w:val="48"/>
        </w:rPr>
      </w:pPr>
    </w:p>
    <w:p>
      <w:pPr>
        <w:jc w:val="center"/>
        <w:rPr>
          <w:rFonts w:ascii="仿宋" w:hAnsi="仿宋" w:eastAsia="仿宋" w:cs="仿宋"/>
          <w:b/>
          <w:color w:val="auto"/>
          <w:sz w:val="48"/>
          <w:szCs w:val="48"/>
        </w:rPr>
      </w:pPr>
    </w:p>
    <w:p>
      <w:pPr>
        <w:jc w:val="center"/>
        <w:rPr>
          <w:rFonts w:ascii="仿宋" w:hAnsi="仿宋" w:eastAsia="仿宋" w:cs="仿宋"/>
          <w:b/>
          <w:color w:val="auto"/>
          <w:sz w:val="48"/>
          <w:szCs w:val="48"/>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spacing w:line="360" w:lineRule="auto"/>
        <w:rPr>
          <w:rFonts w:hint="eastAsia" w:ascii="仿宋" w:hAnsi="仿宋" w:eastAsia="仿宋" w:cs="仿宋"/>
          <w:b/>
          <w:color w:val="auto"/>
          <w:kern w:val="0"/>
          <w:sz w:val="32"/>
          <w:szCs w:val="32"/>
          <w:lang w:val="en-US" w:eastAsia="zh-CN"/>
        </w:rPr>
      </w:pPr>
    </w:p>
    <w:p>
      <w:pPr>
        <w:pageBreakBefore/>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11、</w:t>
      </w:r>
      <w:r>
        <w:rPr>
          <w:rFonts w:hint="eastAsia" w:ascii="仿宋" w:hAnsi="仿宋" w:eastAsia="仿宋" w:cs="仿宋"/>
          <w:b/>
          <w:color w:val="auto"/>
          <w:sz w:val="32"/>
          <w:szCs w:val="32"/>
        </w:rPr>
        <w:t>中小企业声明函</w:t>
      </w:r>
    </w:p>
    <w:p>
      <w:pPr>
        <w:rPr>
          <w:rFonts w:hint="eastAsia" w:ascii="仿宋" w:hAnsi="仿宋" w:eastAsia="仿宋" w:cs="仿宋"/>
          <w:b/>
          <w:color w:val="auto"/>
          <w:sz w:val="32"/>
          <w:szCs w:val="32"/>
        </w:rPr>
      </w:pPr>
      <w:r>
        <w:rPr>
          <w:rFonts w:hint="eastAsia" w:ascii="仿宋" w:hAnsi="仿宋" w:eastAsia="仿宋" w:cs="仿宋"/>
          <w:b/>
          <w:color w:val="auto"/>
          <w:sz w:val="24"/>
        </w:rPr>
        <w:t xml:space="preserve"> [为落实政府采购政策，符合《政府采购促进中小企业发展管理办法》和《浙江省财政厅关于进一步发挥政府采购政策功能全力推动经济稳进提质的通知》规定的中小微企业拟享受扶持政策的，需提供中小企业声明函。]</w:t>
      </w:r>
    </w:p>
    <w:p>
      <w:pPr>
        <w:jc w:val="center"/>
        <w:rPr>
          <w:rFonts w:hint="eastAsia" w:ascii="仿宋" w:hAnsi="仿宋" w:eastAsia="仿宋" w:cs="仿宋"/>
          <w:b/>
          <w:color w:val="auto"/>
          <w:sz w:val="32"/>
        </w:rPr>
      </w:pPr>
      <w:r>
        <w:rPr>
          <w:rFonts w:hint="eastAsia" w:ascii="仿宋" w:hAnsi="仿宋" w:eastAsia="仿宋" w:cs="仿宋"/>
          <w:b/>
          <w:color w:val="auto"/>
          <w:sz w:val="32"/>
        </w:rPr>
        <w:t>中小企业声明函（货物）</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 （财库﹝2020﹞46 号）的规定，本公司（联合体）参加</w:t>
      </w:r>
      <w:r>
        <w:rPr>
          <w:rFonts w:hint="eastAsia" w:ascii="仿宋" w:hAnsi="仿宋" w:eastAsia="仿宋" w:cs="仿宋"/>
          <w:color w:val="auto"/>
          <w:sz w:val="24"/>
          <w:u w:val="single"/>
        </w:rPr>
        <w:t xml:space="preserve"> xxx </w:t>
      </w:r>
      <w:r>
        <w:rPr>
          <w:rFonts w:hint="eastAsia" w:ascii="仿宋" w:hAnsi="仿宋" w:eastAsia="仿宋" w:cs="仿宋"/>
          <w:color w:val="auto"/>
          <w:sz w:val="24"/>
        </w:rPr>
        <w:t>的</w:t>
      </w:r>
      <w:r>
        <w:rPr>
          <w:rFonts w:hint="eastAsia" w:ascii="仿宋" w:hAnsi="仿宋" w:eastAsia="仿宋" w:cs="仿宋"/>
          <w:color w:val="auto"/>
          <w:sz w:val="24"/>
          <w:u w:val="single"/>
        </w:rPr>
        <w:t>xxx项目</w:t>
      </w:r>
      <w:r>
        <w:rPr>
          <w:rFonts w:hint="eastAsia" w:ascii="仿宋" w:hAnsi="仿宋" w:eastAsia="仿宋" w:cs="仿宋"/>
          <w:color w:val="auto"/>
          <w:sz w:val="24"/>
        </w:rPr>
        <w:t>采购活动，提供的货物全部由符合政策要求的中小企业制造。相关企业（含联合体中的中小企业、签订分包意向协议的中小企业）的具体情况如下：</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ind w:right="420" w:firstLine="5880" w:firstLineChars="2450"/>
        <w:jc w:val="left"/>
        <w:rPr>
          <w:rFonts w:hint="eastAsia" w:ascii="仿宋" w:hAnsi="仿宋" w:eastAsia="仿宋" w:cs="仿宋"/>
          <w:color w:val="auto"/>
          <w:sz w:val="24"/>
        </w:rPr>
      </w:pPr>
    </w:p>
    <w:p>
      <w:pPr>
        <w:ind w:right="420" w:firstLine="5880" w:firstLineChars="2450"/>
        <w:rPr>
          <w:rFonts w:hint="eastAsia" w:ascii="仿宋" w:hAnsi="仿宋" w:eastAsia="仿宋" w:cs="仿宋"/>
          <w:color w:val="auto"/>
          <w:sz w:val="24"/>
        </w:rPr>
      </w:pPr>
      <w:r>
        <w:rPr>
          <w:rFonts w:hint="eastAsia" w:ascii="仿宋" w:hAnsi="仿宋" w:eastAsia="仿宋" w:cs="仿宋"/>
          <w:color w:val="auto"/>
          <w:sz w:val="24"/>
        </w:rPr>
        <w:t xml:space="preserve">企业名称（盖章）： </w:t>
      </w:r>
    </w:p>
    <w:p>
      <w:pPr>
        <w:ind w:right="420" w:firstLine="5520" w:firstLineChars="2300"/>
        <w:rPr>
          <w:rFonts w:hint="eastAsia" w:ascii="仿宋" w:hAnsi="仿宋" w:eastAsia="仿宋" w:cs="仿宋"/>
          <w:color w:val="auto"/>
        </w:rPr>
      </w:pPr>
      <w:r>
        <w:rPr>
          <w:rFonts w:hint="eastAsia" w:ascii="仿宋" w:hAnsi="仿宋" w:eastAsia="仿宋" w:cs="仿宋"/>
          <w:color w:val="auto"/>
          <w:sz w:val="24"/>
        </w:rPr>
        <w:t xml:space="preserve">日期：   年   月 </w:t>
      </w:r>
      <w:r>
        <w:rPr>
          <w:rFonts w:hint="eastAsia" w:ascii="仿宋" w:hAnsi="仿宋" w:eastAsia="仿宋" w:cs="仿宋"/>
          <w:color w:val="auto"/>
        </w:rPr>
        <w:t xml:space="preserve">  日</w:t>
      </w:r>
    </w:p>
    <w:p>
      <w:pPr>
        <w:jc w:val="center"/>
        <w:rPr>
          <w:rFonts w:hint="eastAsia" w:ascii="仿宋" w:hAnsi="仿宋" w:eastAsia="仿宋" w:cs="仿宋"/>
          <w:b/>
          <w:color w:val="auto"/>
          <w:sz w:val="18"/>
        </w:rPr>
      </w:pPr>
    </w:p>
    <w:p>
      <w:pPr>
        <w:rPr>
          <w:rFonts w:hint="eastAsia" w:ascii="仿宋" w:hAnsi="仿宋" w:eastAsia="仿宋" w:cs="仿宋"/>
          <w:b/>
          <w:color w:val="auto"/>
          <w:sz w:val="24"/>
        </w:rPr>
      </w:pPr>
      <w:r>
        <w:rPr>
          <w:rFonts w:hint="eastAsia" w:ascii="仿宋" w:hAnsi="仿宋" w:eastAsia="仿宋" w:cs="仿宋"/>
          <w:b/>
          <w:color w:val="auto"/>
          <w:sz w:val="24"/>
        </w:rPr>
        <w:t>注：</w:t>
      </w:r>
    </w:p>
    <w:p>
      <w:pPr>
        <w:rPr>
          <w:rFonts w:hint="eastAsia" w:ascii="仿宋" w:hAnsi="仿宋" w:eastAsia="仿宋" w:cs="仿宋"/>
          <w:b/>
          <w:color w:val="auto"/>
          <w:sz w:val="24"/>
        </w:rPr>
      </w:pPr>
      <w:r>
        <w:rPr>
          <w:rFonts w:hint="eastAsia" w:ascii="仿宋" w:hAnsi="仿宋" w:eastAsia="仿宋" w:cs="仿宋"/>
          <w:b/>
          <w:color w:val="auto"/>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ascii="仿宋" w:hAnsi="仿宋" w:eastAsia="仿宋" w:cs="仿宋"/>
          <w:color w:val="auto"/>
          <w:sz w:val="24"/>
        </w:rPr>
        <w:t>如国家颁布新的企业划型标准，则按最新标准执行。</w:t>
      </w:r>
      <w:r>
        <w:rPr>
          <w:rFonts w:hint="eastAsia" w:ascii="仿宋" w:hAnsi="仿宋" w:eastAsia="仿宋" w:cs="仿宋"/>
          <w:b/>
          <w:color w:val="auto"/>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hint="eastAsia" w:ascii="仿宋" w:hAnsi="仿宋" w:eastAsia="仿宋" w:cs="仿宋"/>
          <w:color w:val="auto"/>
          <w:sz w:val="24"/>
        </w:rPr>
      </w:pPr>
      <w:r>
        <w:rPr>
          <w:rFonts w:hint="eastAsia" w:ascii="仿宋" w:hAnsi="仿宋" w:eastAsia="仿宋" w:cs="仿宋"/>
          <w:color w:val="auto"/>
          <w:sz w:val="24"/>
        </w:rPr>
        <w:t xml:space="preserve">2.根据《政府采购促进中小企业发展管理办法》的通知（财库〔2020〕46号）规定，中标、成交供应商享受中小企业扶持政策的，采购代理机构将随中标、成交结果公开中标、成交供应商的《中小企业声明函》。 </w:t>
      </w:r>
    </w:p>
    <w:p>
      <w:pPr>
        <w:pageBreakBefore/>
        <w:jc w:val="center"/>
        <w:rPr>
          <w:rFonts w:hint="eastAsia" w:ascii="仿宋" w:hAnsi="仿宋" w:eastAsia="仿宋" w:cs="仿宋"/>
          <w:b/>
          <w:color w:val="auto"/>
          <w:sz w:val="32"/>
        </w:rPr>
      </w:pPr>
      <w:r>
        <w:rPr>
          <w:rFonts w:hint="eastAsia" w:ascii="仿宋" w:hAnsi="仿宋" w:eastAsia="仿宋" w:cs="仿宋"/>
          <w:b/>
          <w:color w:val="auto"/>
          <w:sz w:val="32"/>
        </w:rPr>
        <w:t>中小企业声明函（工程、服务）</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 （财库﹝2020﹞46 号）的规定，本公司（联合体）参加</w:t>
      </w:r>
      <w:r>
        <w:rPr>
          <w:rFonts w:hint="eastAsia" w:ascii="仿宋" w:hAnsi="仿宋" w:eastAsia="仿宋" w:cs="仿宋"/>
          <w:color w:val="auto"/>
          <w:sz w:val="24"/>
          <w:u w:val="single"/>
        </w:rPr>
        <w:t xml:space="preserve"> xxx </w:t>
      </w:r>
      <w:r>
        <w:rPr>
          <w:rFonts w:hint="eastAsia" w:ascii="仿宋" w:hAnsi="仿宋" w:eastAsia="仿宋" w:cs="仿宋"/>
          <w:color w:val="auto"/>
          <w:sz w:val="24"/>
        </w:rPr>
        <w:t>的</w:t>
      </w:r>
      <w:r>
        <w:rPr>
          <w:rFonts w:hint="eastAsia" w:ascii="仿宋" w:hAnsi="仿宋" w:eastAsia="仿宋" w:cs="仿宋"/>
          <w:color w:val="auto"/>
          <w:sz w:val="24"/>
          <w:u w:val="single"/>
        </w:rPr>
        <w:t>xxx项目</w:t>
      </w:r>
      <w:r>
        <w:rPr>
          <w:rFonts w:hint="eastAsia" w:ascii="仿宋" w:hAnsi="仿宋" w:eastAsia="仿宋" w:cs="仿宋"/>
          <w:color w:val="auto"/>
          <w:sz w:val="24"/>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（采购文件中明确的所属行业）行业</w:t>
      </w:r>
      <w:r>
        <w:rPr>
          <w:rFonts w:hint="eastAsia" w:ascii="仿宋" w:hAnsi="仿宋" w:eastAsia="仿宋" w:cs="仿宋"/>
          <w:color w:val="auto"/>
          <w:sz w:val="24"/>
        </w:rPr>
        <w:t>；承建（承接）企业为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（采购文件中明确的所属行业）行业</w:t>
      </w:r>
      <w:r>
        <w:rPr>
          <w:rFonts w:hint="eastAsia" w:ascii="仿宋" w:hAnsi="仿宋" w:eastAsia="仿宋" w:cs="仿宋"/>
          <w:color w:val="auto"/>
          <w:sz w:val="24"/>
        </w:rPr>
        <w:t>；承建（承接）企业为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 ，属于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ind w:right="420" w:firstLine="5880" w:firstLineChars="2450"/>
        <w:jc w:val="left"/>
        <w:rPr>
          <w:rFonts w:hint="eastAsia" w:ascii="仿宋" w:hAnsi="仿宋" w:eastAsia="仿宋" w:cs="仿宋"/>
          <w:color w:val="auto"/>
          <w:sz w:val="24"/>
        </w:rPr>
      </w:pPr>
    </w:p>
    <w:p>
      <w:pPr>
        <w:ind w:right="420" w:firstLine="5880" w:firstLineChars="2450"/>
        <w:rPr>
          <w:rFonts w:hint="eastAsia" w:ascii="仿宋" w:hAnsi="仿宋" w:eastAsia="仿宋" w:cs="仿宋"/>
          <w:color w:val="auto"/>
          <w:sz w:val="24"/>
        </w:rPr>
      </w:pPr>
      <w:r>
        <w:rPr>
          <w:rFonts w:hint="eastAsia" w:ascii="仿宋" w:hAnsi="仿宋" w:eastAsia="仿宋" w:cs="仿宋"/>
          <w:color w:val="auto"/>
          <w:sz w:val="24"/>
        </w:rPr>
        <w:t xml:space="preserve">企业名称（盖章）： </w:t>
      </w:r>
    </w:p>
    <w:p>
      <w:pPr>
        <w:ind w:right="420" w:firstLine="5520" w:firstLineChars="2300"/>
        <w:rPr>
          <w:rFonts w:hint="eastAsia" w:ascii="仿宋" w:hAnsi="仿宋" w:eastAsia="仿宋" w:cs="仿宋"/>
          <w:color w:val="auto"/>
        </w:rPr>
      </w:pPr>
      <w:r>
        <w:rPr>
          <w:rFonts w:hint="eastAsia" w:ascii="仿宋" w:hAnsi="仿宋" w:eastAsia="仿宋" w:cs="仿宋"/>
          <w:color w:val="auto"/>
          <w:sz w:val="24"/>
        </w:rPr>
        <w:t xml:space="preserve">日期：   年   月 </w:t>
      </w:r>
      <w:r>
        <w:rPr>
          <w:rFonts w:hint="eastAsia" w:ascii="仿宋" w:hAnsi="仿宋" w:eastAsia="仿宋" w:cs="仿宋"/>
          <w:color w:val="auto"/>
        </w:rPr>
        <w:t xml:space="preserve">  日</w:t>
      </w: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b/>
          <w:color w:val="auto"/>
          <w:sz w:val="24"/>
        </w:rPr>
      </w:pPr>
      <w:r>
        <w:rPr>
          <w:rFonts w:hint="eastAsia" w:ascii="仿宋" w:hAnsi="仿宋" w:eastAsia="仿宋" w:cs="仿宋"/>
          <w:b/>
          <w:color w:val="auto"/>
          <w:sz w:val="24"/>
        </w:rPr>
        <w:t>注：</w:t>
      </w:r>
    </w:p>
    <w:p>
      <w:pPr>
        <w:rPr>
          <w:rFonts w:hint="eastAsia" w:ascii="仿宋" w:hAnsi="仿宋" w:eastAsia="仿宋" w:cs="仿宋"/>
          <w:b/>
          <w:color w:val="auto"/>
          <w:sz w:val="24"/>
        </w:rPr>
      </w:pPr>
      <w:r>
        <w:rPr>
          <w:rFonts w:hint="eastAsia" w:ascii="仿宋" w:hAnsi="仿宋" w:eastAsia="仿宋" w:cs="仿宋"/>
          <w:b/>
          <w:color w:val="auto"/>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ascii="仿宋" w:hAnsi="仿宋" w:eastAsia="仿宋" w:cs="仿宋"/>
          <w:color w:val="auto"/>
          <w:sz w:val="24"/>
        </w:rPr>
        <w:t>如国家颁布新的企业划型标准，则按最新标准执行。</w:t>
      </w:r>
      <w:r>
        <w:rPr>
          <w:rFonts w:hint="eastAsia" w:ascii="仿宋" w:hAnsi="仿宋" w:eastAsia="仿宋" w:cs="仿宋"/>
          <w:b/>
          <w:color w:val="auto"/>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hint="eastAsia" w:ascii="仿宋" w:hAnsi="仿宋" w:eastAsia="仿宋" w:cs="仿宋"/>
          <w:color w:val="auto"/>
          <w:sz w:val="24"/>
        </w:rPr>
      </w:pPr>
      <w:r>
        <w:rPr>
          <w:rFonts w:hint="eastAsia" w:ascii="仿宋" w:hAnsi="仿宋" w:eastAsia="仿宋" w:cs="仿宋"/>
          <w:color w:val="auto"/>
          <w:sz w:val="24"/>
        </w:rPr>
        <w:t>2.根据《政府采购促进中小企业发展管理办法》的通知（财库〔2020〕46号）规定，中标、成交供应商享受中小企业扶持政策的，采购代理机构将随中标、成交结果公开中标、成交供应商的《中小企业声明函》。</w:t>
      </w:r>
    </w:p>
    <w:p>
      <w:pPr>
        <w:pageBreakBefore w:val="0"/>
        <w:spacing w:line="588" w:lineRule="exact"/>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残疾人福利性单位声明函</w:t>
      </w:r>
    </w:p>
    <w:p>
      <w:pPr>
        <w:spacing w:line="588" w:lineRule="exact"/>
        <w:rPr>
          <w:rFonts w:hint="eastAsia" w:ascii="仿宋" w:hAnsi="仿宋" w:eastAsia="仿宋" w:cs="仿宋"/>
          <w:b/>
          <w:color w:val="auto"/>
          <w:spacing w:val="6"/>
          <w:sz w:val="30"/>
          <w:szCs w:val="30"/>
        </w:rPr>
      </w:pPr>
    </w:p>
    <w:p>
      <w:pPr>
        <w:spacing w:line="588"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w:t>
      </w:r>
      <w:r>
        <w:rPr>
          <w:rFonts w:hint="eastAsia" w:ascii="仿宋" w:hAnsi="仿宋" w:eastAsia="仿宋" w:cs="仿宋"/>
          <w:color w:val="auto"/>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588" w:lineRule="exact"/>
        <w:ind w:firstLine="480" w:firstLineChars="200"/>
        <w:rPr>
          <w:rFonts w:hint="eastAsia" w:ascii="仿宋" w:hAnsi="仿宋" w:eastAsia="仿宋" w:cs="仿宋"/>
          <w:color w:val="auto"/>
          <w:sz w:val="24"/>
        </w:rPr>
      </w:pPr>
    </w:p>
    <w:p>
      <w:pPr>
        <w:spacing w:line="588" w:lineRule="exact"/>
        <w:ind w:firstLine="480" w:firstLineChars="200"/>
        <w:rPr>
          <w:rFonts w:hint="eastAsia" w:ascii="仿宋" w:hAnsi="仿宋" w:eastAsia="仿宋" w:cs="仿宋"/>
          <w:color w:val="auto"/>
          <w:sz w:val="24"/>
        </w:rPr>
      </w:pPr>
    </w:p>
    <w:p>
      <w:pPr>
        <w:ind w:right="420" w:firstLine="5880" w:firstLineChars="2450"/>
        <w:rPr>
          <w:rFonts w:hint="eastAsia" w:ascii="仿宋" w:hAnsi="仿宋" w:eastAsia="仿宋" w:cs="仿宋"/>
          <w:color w:val="auto"/>
          <w:sz w:val="24"/>
        </w:rPr>
      </w:pPr>
      <w:r>
        <w:rPr>
          <w:rFonts w:hint="eastAsia" w:ascii="仿宋" w:hAnsi="仿宋" w:eastAsia="仿宋" w:cs="仿宋"/>
          <w:color w:val="auto"/>
          <w:sz w:val="24"/>
        </w:rPr>
        <w:t xml:space="preserve">声明单位（盖章）： </w:t>
      </w:r>
    </w:p>
    <w:p>
      <w:pPr>
        <w:ind w:right="420" w:firstLine="5520" w:firstLineChars="2300"/>
        <w:rPr>
          <w:rFonts w:hint="eastAsia" w:ascii="仿宋" w:hAnsi="仿宋" w:eastAsia="仿宋" w:cs="仿宋"/>
          <w:color w:val="auto"/>
        </w:rPr>
      </w:pPr>
      <w:r>
        <w:rPr>
          <w:rFonts w:hint="eastAsia" w:ascii="仿宋" w:hAnsi="仿宋" w:eastAsia="仿宋" w:cs="仿宋"/>
          <w:color w:val="auto"/>
          <w:sz w:val="24"/>
        </w:rPr>
        <w:t xml:space="preserve">日期：   年     月 </w:t>
      </w:r>
      <w:r>
        <w:rPr>
          <w:rFonts w:hint="eastAsia" w:ascii="仿宋" w:hAnsi="仿宋" w:eastAsia="仿宋" w:cs="仿宋"/>
          <w:color w:val="auto"/>
        </w:rPr>
        <w:t xml:space="preserve">    日</w:t>
      </w: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注：根据《财政部 民政部 中国残疾人联合会关于促进残疾人就业政府采购政策的通知》（财库〔2017〕141号）规定填报。</w:t>
      </w:r>
    </w:p>
    <w:p>
      <w:pPr>
        <w:rPr>
          <w:rFonts w:hint="eastAsia" w:ascii="仿宋" w:hAnsi="仿宋" w:eastAsia="仿宋" w:cs="仿宋"/>
          <w:color w:val="auto"/>
        </w:rPr>
      </w:pPr>
    </w:p>
    <w:p>
      <w:pPr>
        <w:tabs>
          <w:tab w:val="left" w:pos="4860"/>
        </w:tabs>
        <w:ind w:right="1559" w:firstLine="480" w:firstLineChars="200"/>
        <w:jc w:val="left"/>
        <w:rPr>
          <w:rFonts w:hint="eastAsia" w:ascii="仿宋" w:hAnsi="仿宋" w:eastAsia="仿宋" w:cs="仿宋"/>
          <w:color w:val="auto"/>
          <w:sz w:val="24"/>
        </w:rPr>
      </w:pPr>
      <w:r>
        <w:rPr>
          <w:rFonts w:hint="eastAsia" w:ascii="仿宋" w:hAnsi="仿宋" w:eastAsia="仿宋" w:cs="仿宋"/>
          <w:color w:val="auto"/>
          <w:sz w:val="24"/>
        </w:rPr>
        <w:object>
          <v:shape id="_x0000_i1025" o:spt="75" type="#_x0000_t75" style="height:39.5pt;width:367.1pt;" o:ole="t" filled="f" o:preferrelative="t" stroked="f" coordsize="21600,21600">
            <v:path/>
            <v:fill on="f" focussize="0,0"/>
            <v:stroke on="f"/>
            <v:imagedata r:id="rId10" o:title=""/>
            <o:lock v:ext="edit" aspectratio="t"/>
            <w10:wrap type="none"/>
            <w10:anchorlock/>
          </v:shape>
          <o:OLEObject Type="Embed" ProgID="Package" ShapeID="_x0000_i1025" DrawAspect="Content" ObjectID="_1468075725" r:id="rId9">
            <o:LockedField>false</o:LockedField>
          </o:OLEObject>
        </w:object>
      </w:r>
    </w:p>
    <w:p>
      <w:pPr>
        <w:ind w:firstLine="420" w:firstLineChars="200"/>
        <w:rPr>
          <w:rFonts w:hint="eastAsia" w:ascii="仿宋" w:hAnsi="仿宋" w:eastAsia="仿宋" w:cs="仿宋"/>
          <w:color w:val="auto"/>
        </w:rPr>
      </w:pPr>
    </w:p>
    <w:p>
      <w:pPr>
        <w:ind w:firstLine="420" w:firstLineChars="200"/>
        <w:rPr>
          <w:rFonts w:hint="eastAsia" w:ascii="仿宋" w:hAnsi="仿宋" w:eastAsia="仿宋" w:cs="仿宋"/>
          <w:color w:val="auto"/>
        </w:rPr>
      </w:pPr>
    </w:p>
    <w:p>
      <w:pPr>
        <w:ind w:firstLine="420" w:firstLineChars="200"/>
        <w:rPr>
          <w:rFonts w:hint="eastAsia" w:ascii="仿宋" w:hAnsi="仿宋" w:eastAsia="仿宋" w:cs="仿宋"/>
          <w:color w:val="auto"/>
        </w:rPr>
      </w:pPr>
    </w:p>
    <w:p>
      <w:pPr>
        <w:ind w:firstLine="420" w:firstLineChars="200"/>
        <w:rPr>
          <w:rFonts w:hint="eastAsia" w:ascii="仿宋" w:hAnsi="仿宋" w:eastAsia="仿宋" w:cs="仿宋"/>
          <w:color w:val="auto"/>
        </w:rPr>
      </w:pPr>
    </w:p>
    <w:p>
      <w:pPr>
        <w:rPr>
          <w:rFonts w:hint="eastAsia" w:ascii="仿宋" w:hAnsi="仿宋" w:eastAsia="仿宋" w:cs="仿宋"/>
          <w:b/>
          <w:color w:val="auto"/>
          <w:sz w:val="24"/>
        </w:rPr>
      </w:pPr>
    </w:p>
    <w:p>
      <w:pPr>
        <w:spacing w:line="400" w:lineRule="exact"/>
        <w:rPr>
          <w:rFonts w:hint="eastAsia" w:ascii="仿宋" w:hAnsi="仿宋" w:eastAsia="仿宋" w:cs="仿宋"/>
          <w:color w:val="auto"/>
          <w:sz w:val="24"/>
        </w:rPr>
      </w:pPr>
      <w:r>
        <w:rPr>
          <w:rFonts w:hint="eastAsia" w:ascii="仿宋" w:hAnsi="仿宋" w:eastAsia="仿宋" w:cs="仿宋"/>
          <w:b/>
          <w:color w:val="auto"/>
          <w:sz w:val="24"/>
        </w:rPr>
        <w:t>注：</w:t>
      </w:r>
      <w:r>
        <w:rPr>
          <w:rFonts w:hint="eastAsia" w:ascii="仿宋" w:hAnsi="仿宋" w:eastAsia="仿宋" w:cs="仿宋"/>
          <w:color w:val="auto"/>
          <w:sz w:val="24"/>
        </w:rPr>
        <w:t>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rPr>
          <w:rFonts w:hint="eastAsia"/>
          <w:color w:val="auto"/>
        </w:rPr>
      </w:pPr>
      <w:r>
        <w:rPr>
          <w:rFonts w:hint="eastAsia" w:ascii="仿宋" w:hAnsi="仿宋" w:eastAsia="仿宋" w:cs="仿宋"/>
          <w:color w:val="auto"/>
          <w:sz w:val="24"/>
        </w:rPr>
        <w:br w:type="page"/>
      </w: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w:t>
      </w:r>
    </w:p>
    <w:p>
      <w:pPr>
        <w:widowControl/>
        <w:shd w:val="clear" w:color="auto" w:fill="FFFFFF"/>
        <w:spacing w:before="150" w:line="600" w:lineRule="atLeast"/>
        <w:jc w:val="center"/>
        <w:textAlignment w:val="baseline"/>
        <w:rPr>
          <w:rFonts w:hint="eastAsia" w:ascii="宋体" w:hAnsi="宋体" w:eastAsia="宋体" w:cs="宋体"/>
          <w:b/>
          <w:bCs/>
          <w:color w:val="auto"/>
          <w:kern w:val="0"/>
          <w:sz w:val="36"/>
          <w:szCs w:val="36"/>
        </w:rPr>
      </w:pPr>
      <w:r>
        <w:rPr>
          <w:rFonts w:ascii="宋体" w:hAnsi="宋体" w:eastAsia="宋体" w:cs="宋体"/>
          <w:b/>
          <w:bCs/>
          <w:color w:val="auto"/>
          <w:kern w:val="0"/>
          <w:sz w:val="36"/>
          <w:szCs w:val="36"/>
        </w:rPr>
        <w:t>国家统计局关于印发《统计上大中小微型企业划分办法（2017）》的通知</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ascii="宋体" w:hAnsi="宋体" w:cs="宋体"/>
          <w:color w:val="auto"/>
          <w:kern w:val="0"/>
          <w:szCs w:val="21"/>
        </w:rPr>
        <w:t>各省、自治区、直辖市统计局，新疆生产建设兵团统计局，国务院各有关部门，国家统计局各调查总队：</w:t>
      </w:r>
    </w:p>
    <w:p>
      <w:pPr>
        <w:widowControl/>
        <w:shd w:val="clear" w:color="auto" w:fill="FFFFFF"/>
        <w:spacing w:before="150" w:line="420" w:lineRule="atLeast"/>
        <w:ind w:firstLine="420" w:firstLineChars="200"/>
        <w:jc w:val="left"/>
        <w:textAlignment w:val="baseline"/>
        <w:rPr>
          <w:rFonts w:hint="eastAsia" w:ascii="宋体" w:hAnsi="宋体" w:cs="宋体"/>
          <w:color w:val="auto"/>
          <w:kern w:val="0"/>
          <w:szCs w:val="21"/>
        </w:rPr>
      </w:pPr>
      <w:r>
        <w:rPr>
          <w:rFonts w:ascii="宋体" w:hAnsi="宋体" w:cs="宋体"/>
          <w:color w:val="auto"/>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jc w:val="left"/>
        <w:rPr>
          <w:rFonts w:hint="eastAsia" w:ascii="宋体" w:hAnsi="宋体" w:cs="宋体"/>
          <w:color w:val="auto"/>
          <w:kern w:val="0"/>
          <w:szCs w:val="21"/>
        </w:rPr>
      </w:pPr>
      <w:r>
        <w:rPr>
          <w:rFonts w:ascii="宋体" w:hAnsi="宋体" w:cs="宋体"/>
          <w:color w:val="auto"/>
          <w:kern w:val="0"/>
          <w:szCs w:val="21"/>
        </w:rPr>
        <w:t>附件：《统计上大中小微型企业划分办法（2017）》修订说明</w:t>
      </w:r>
    </w:p>
    <w:p>
      <w:pPr>
        <w:widowControl/>
        <w:shd w:val="clear" w:color="auto" w:fill="FFFFFF"/>
        <w:wordWrap w:val="0"/>
        <w:spacing w:before="150" w:line="420" w:lineRule="atLeast"/>
        <w:ind w:right="825"/>
        <w:jc w:val="right"/>
        <w:textAlignment w:val="baseline"/>
        <w:rPr>
          <w:rFonts w:hint="eastAsia" w:ascii="宋体" w:hAnsi="宋体" w:eastAsia="宋体" w:cs="宋体"/>
          <w:color w:val="auto"/>
          <w:kern w:val="0"/>
          <w:szCs w:val="21"/>
          <w:lang w:eastAsia="zh-CN"/>
        </w:rPr>
      </w:pPr>
      <w:r>
        <w:rPr>
          <w:rFonts w:ascii="宋体" w:hAnsi="宋体" w:cs="宋体"/>
          <w:color w:val="auto"/>
          <w:kern w:val="0"/>
          <w:szCs w:val="21"/>
        </w:rPr>
        <w:t>国家统计局</w:t>
      </w:r>
      <w:r>
        <w:rPr>
          <w:rFonts w:hint="eastAsia" w:ascii="宋体" w:hAnsi="宋体" w:cs="宋体"/>
          <w:color w:val="auto"/>
          <w:kern w:val="0"/>
          <w:szCs w:val="21"/>
          <w:lang w:eastAsia="zh-CN"/>
        </w:rPr>
        <w:t>　　</w:t>
      </w:r>
    </w:p>
    <w:p>
      <w:pPr>
        <w:widowControl/>
        <w:shd w:val="clear" w:color="auto" w:fill="FFFFFF"/>
        <w:spacing w:before="150" w:line="420" w:lineRule="atLeast"/>
        <w:ind w:right="825"/>
        <w:jc w:val="right"/>
        <w:textAlignment w:val="baseline"/>
        <w:rPr>
          <w:rFonts w:hint="eastAsia" w:ascii="宋体" w:hAnsi="宋体" w:cs="宋体"/>
          <w:color w:val="auto"/>
          <w:kern w:val="0"/>
          <w:szCs w:val="21"/>
        </w:rPr>
      </w:pPr>
      <w:r>
        <w:rPr>
          <w:rFonts w:ascii="宋体" w:hAnsi="宋体" w:cs="宋体"/>
          <w:color w:val="auto"/>
          <w:kern w:val="0"/>
          <w:szCs w:val="21"/>
        </w:rPr>
        <w:t>2017年12月28日</w:t>
      </w:r>
    </w:p>
    <w:p>
      <w:pPr>
        <w:widowControl/>
        <w:shd w:val="clear" w:color="auto" w:fill="FFFFFF"/>
        <w:spacing w:before="150" w:line="420" w:lineRule="atLeast"/>
        <w:jc w:val="left"/>
        <w:textAlignment w:val="baseline"/>
        <w:rPr>
          <w:rFonts w:hint="eastAsia" w:ascii="宋体" w:hAnsi="宋体" w:cs="宋体"/>
          <w:color w:val="auto"/>
          <w:kern w:val="0"/>
          <w:szCs w:val="21"/>
        </w:rPr>
      </w:pPr>
    </w:p>
    <w:p>
      <w:pPr>
        <w:widowControl/>
        <w:shd w:val="clear" w:color="auto" w:fill="FFFFFF"/>
        <w:spacing w:before="150" w:line="600" w:lineRule="atLeast"/>
        <w:jc w:val="center"/>
        <w:textAlignment w:val="baseline"/>
        <w:rPr>
          <w:rFonts w:hint="eastAsia" w:ascii="宋体" w:hAnsi="宋体" w:cs="宋体"/>
          <w:b/>
          <w:bCs/>
          <w:color w:val="auto"/>
          <w:kern w:val="0"/>
          <w:sz w:val="36"/>
          <w:szCs w:val="36"/>
        </w:rPr>
      </w:pPr>
      <w:r>
        <w:rPr>
          <w:rFonts w:ascii="宋体" w:hAnsi="宋体" w:cs="宋体"/>
          <w:b/>
          <w:bCs/>
          <w:color w:val="auto"/>
          <w:kern w:val="0"/>
          <w:sz w:val="36"/>
          <w:szCs w:val="36"/>
        </w:rPr>
        <w:t>统计上大中小微型企业划分办法（2017）</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ascii="宋体" w:hAnsi="宋体" w:cs="宋体"/>
          <w:color w:val="auto"/>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ascii="宋体" w:hAnsi="宋体" w:cs="宋体"/>
          <w:color w:val="auto"/>
          <w:kern w:val="0"/>
          <w:szCs w:val="21"/>
        </w:rPr>
        <w:t>二、本办法适用对象为在中华人民共和国境内依法设立的各种组织形式的法人企业或单位。个体工商户参照本办法进行划分。</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ascii="宋体" w:hAnsi="宋体" w:cs="宋体"/>
          <w:color w:val="auto"/>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ascii="宋体" w:hAnsi="宋体" w:cs="宋体"/>
          <w:color w:val="auto"/>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ascii="宋体" w:hAnsi="宋体" w:cs="宋体"/>
          <w:color w:val="auto"/>
          <w:kern w:val="0"/>
          <w:szCs w:val="21"/>
        </w:rPr>
        <w:t>五、企业划分由政府综合统计部门根据统计年报每年确定一次，定报统计原则上不进行调整。</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ascii="宋体" w:hAnsi="宋体" w:cs="宋体"/>
          <w:color w:val="auto"/>
          <w:kern w:val="0"/>
          <w:szCs w:val="21"/>
        </w:rPr>
        <w:t>六、本办法自印发之日起执行，国家统计局2011年印发的《统计上大中小微型企业划分办法》（国统字〔2011〕75号）同时废止。</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ascii="宋体" w:hAnsi="宋体" w:cs="宋体"/>
          <w:color w:val="auto"/>
          <w:kern w:val="0"/>
          <w:szCs w:val="21"/>
        </w:rPr>
        <w:t>附表：统计上大中小微型企业划分标准</w:t>
      </w:r>
    </w:p>
    <w:p>
      <w:pPr>
        <w:pStyle w:val="11"/>
        <w:rPr>
          <w:rFonts w:hint="eastAsia"/>
          <w:color w:val="auto"/>
          <w:lang w:eastAsia="zh-CN"/>
        </w:rPr>
      </w:pPr>
    </w:p>
    <w:p>
      <w:pPr>
        <w:widowControl/>
        <w:shd w:val="clear" w:color="auto" w:fill="FFFFFF"/>
        <w:spacing w:before="150" w:line="600" w:lineRule="atLeast"/>
        <w:jc w:val="center"/>
        <w:textAlignment w:val="baseline"/>
        <w:rPr>
          <w:rFonts w:hint="eastAsia" w:ascii="宋体" w:hAnsi="宋体" w:cs="宋体"/>
          <w:b/>
          <w:bCs/>
          <w:color w:val="auto"/>
          <w:kern w:val="0"/>
          <w:sz w:val="36"/>
          <w:szCs w:val="36"/>
        </w:rPr>
      </w:pPr>
      <w:r>
        <w:rPr>
          <w:rFonts w:ascii="宋体" w:hAnsi="宋体" w:cs="宋体"/>
          <w:b/>
          <w:bCs/>
          <w:color w:val="auto"/>
          <w:kern w:val="0"/>
          <w:sz w:val="36"/>
          <w:szCs w:val="36"/>
        </w:rPr>
        <w:t>统计上大中小微型企业划分标准</w:t>
      </w:r>
    </w:p>
    <w:tbl>
      <w:tblPr>
        <w:tblStyle w:val="27"/>
        <w:tblW w:w="9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Mar>
              <w:top w:w="75" w:type="dxa"/>
              <w:left w:w="75" w:type="dxa"/>
              <w:bottom w:w="75" w:type="dxa"/>
              <w:right w:w="75" w:type="dxa"/>
            </w:tcMar>
            <w:vAlign w:val="bottom"/>
          </w:tcPr>
          <w:p>
            <w:pPr>
              <w:widowControl/>
              <w:jc w:val="center"/>
              <w:rPr>
                <w:rFonts w:hint="eastAsia" w:ascii="宋体" w:hAnsi="宋体" w:cs="宋体"/>
                <w:b/>
                <w:bCs/>
                <w:color w:val="auto"/>
                <w:kern w:val="0"/>
                <w:szCs w:val="21"/>
              </w:rPr>
            </w:pPr>
            <w:r>
              <w:rPr>
                <w:rFonts w:ascii="宋体" w:hAnsi="宋体" w:cs="宋体"/>
                <w:b/>
                <w:bCs/>
                <w:color w:val="auto"/>
                <w:kern w:val="0"/>
                <w:szCs w:val="21"/>
              </w:rPr>
              <w:t>行业名称</w:t>
            </w:r>
          </w:p>
        </w:tc>
        <w:tc>
          <w:tcPr>
            <w:tcW w:w="1560" w:type="dxa"/>
            <w:tcMar>
              <w:top w:w="75" w:type="dxa"/>
              <w:left w:w="75" w:type="dxa"/>
              <w:bottom w:w="75" w:type="dxa"/>
              <w:right w:w="75" w:type="dxa"/>
            </w:tcMar>
            <w:vAlign w:val="bottom"/>
          </w:tcPr>
          <w:p>
            <w:pPr>
              <w:widowControl/>
              <w:jc w:val="center"/>
              <w:rPr>
                <w:rFonts w:hint="eastAsia" w:ascii="宋体" w:hAnsi="宋体" w:cs="宋体"/>
                <w:b/>
                <w:bCs/>
                <w:color w:val="auto"/>
                <w:kern w:val="0"/>
                <w:szCs w:val="21"/>
              </w:rPr>
            </w:pPr>
            <w:r>
              <w:rPr>
                <w:rFonts w:ascii="宋体" w:hAnsi="宋体" w:cs="宋体"/>
                <w:b/>
                <w:bCs/>
                <w:color w:val="auto"/>
                <w:kern w:val="0"/>
                <w:szCs w:val="21"/>
              </w:rPr>
              <w:t>指标名称</w:t>
            </w:r>
          </w:p>
        </w:tc>
        <w:tc>
          <w:tcPr>
            <w:tcW w:w="671" w:type="dxa"/>
            <w:tcMar>
              <w:top w:w="75" w:type="dxa"/>
              <w:left w:w="75" w:type="dxa"/>
              <w:bottom w:w="75" w:type="dxa"/>
              <w:right w:w="75" w:type="dxa"/>
            </w:tcMar>
            <w:vAlign w:val="bottom"/>
          </w:tcPr>
          <w:p>
            <w:pPr>
              <w:widowControl/>
              <w:jc w:val="center"/>
              <w:rPr>
                <w:rFonts w:hint="eastAsia" w:ascii="宋体" w:hAnsi="宋体" w:cs="宋体"/>
                <w:b/>
                <w:bCs/>
                <w:color w:val="auto"/>
                <w:kern w:val="0"/>
                <w:szCs w:val="21"/>
              </w:rPr>
            </w:pPr>
            <w:r>
              <w:rPr>
                <w:rFonts w:ascii="宋体" w:hAnsi="宋体" w:cs="宋体"/>
                <w:b/>
                <w:bCs/>
                <w:color w:val="auto"/>
                <w:kern w:val="0"/>
                <w:szCs w:val="21"/>
              </w:rPr>
              <w:t>计量单位</w:t>
            </w:r>
          </w:p>
        </w:tc>
        <w:tc>
          <w:tcPr>
            <w:tcW w:w="1231" w:type="dxa"/>
            <w:tcMar>
              <w:top w:w="75" w:type="dxa"/>
              <w:left w:w="75" w:type="dxa"/>
              <w:bottom w:w="75" w:type="dxa"/>
              <w:right w:w="75" w:type="dxa"/>
            </w:tcMar>
            <w:vAlign w:val="bottom"/>
          </w:tcPr>
          <w:p>
            <w:pPr>
              <w:widowControl/>
              <w:jc w:val="center"/>
              <w:rPr>
                <w:rFonts w:hint="eastAsia" w:ascii="宋体" w:hAnsi="宋体" w:cs="宋体"/>
                <w:b/>
                <w:bCs/>
                <w:color w:val="auto"/>
                <w:kern w:val="0"/>
                <w:szCs w:val="21"/>
              </w:rPr>
            </w:pPr>
            <w:r>
              <w:rPr>
                <w:rFonts w:ascii="宋体" w:hAnsi="宋体" w:cs="宋体"/>
                <w:b/>
                <w:bCs/>
                <w:color w:val="auto"/>
                <w:kern w:val="0"/>
                <w:szCs w:val="21"/>
              </w:rPr>
              <w:t>大型</w:t>
            </w:r>
          </w:p>
        </w:tc>
        <w:tc>
          <w:tcPr>
            <w:tcW w:w="1891" w:type="dxa"/>
            <w:tcMar>
              <w:top w:w="75" w:type="dxa"/>
              <w:left w:w="75" w:type="dxa"/>
              <w:bottom w:w="75" w:type="dxa"/>
              <w:right w:w="75" w:type="dxa"/>
            </w:tcMar>
            <w:vAlign w:val="bottom"/>
          </w:tcPr>
          <w:p>
            <w:pPr>
              <w:widowControl/>
              <w:jc w:val="center"/>
              <w:rPr>
                <w:rFonts w:hint="eastAsia" w:ascii="宋体" w:hAnsi="宋体" w:cs="宋体"/>
                <w:b/>
                <w:bCs/>
                <w:color w:val="auto"/>
                <w:kern w:val="0"/>
                <w:szCs w:val="21"/>
              </w:rPr>
            </w:pPr>
            <w:r>
              <w:rPr>
                <w:rFonts w:ascii="宋体" w:hAnsi="宋体" w:cs="宋体"/>
                <w:b/>
                <w:bCs/>
                <w:color w:val="auto"/>
                <w:kern w:val="0"/>
                <w:szCs w:val="21"/>
              </w:rPr>
              <w:t>中型</w:t>
            </w:r>
          </w:p>
        </w:tc>
        <w:tc>
          <w:tcPr>
            <w:tcW w:w="1730" w:type="dxa"/>
            <w:tcMar>
              <w:top w:w="75" w:type="dxa"/>
              <w:left w:w="75" w:type="dxa"/>
              <w:bottom w:w="75" w:type="dxa"/>
              <w:right w:w="75" w:type="dxa"/>
            </w:tcMar>
            <w:vAlign w:val="bottom"/>
          </w:tcPr>
          <w:p>
            <w:pPr>
              <w:widowControl/>
              <w:jc w:val="center"/>
              <w:rPr>
                <w:rFonts w:hint="eastAsia" w:ascii="宋体" w:hAnsi="宋体" w:cs="宋体"/>
                <w:b/>
                <w:bCs/>
                <w:color w:val="auto"/>
                <w:kern w:val="0"/>
                <w:szCs w:val="21"/>
              </w:rPr>
            </w:pPr>
            <w:r>
              <w:rPr>
                <w:rFonts w:ascii="宋体" w:hAnsi="宋体" w:cs="宋体"/>
                <w:b/>
                <w:bCs/>
                <w:color w:val="auto"/>
                <w:kern w:val="0"/>
                <w:szCs w:val="21"/>
              </w:rPr>
              <w:t>小型</w:t>
            </w:r>
          </w:p>
        </w:tc>
        <w:tc>
          <w:tcPr>
            <w:tcW w:w="1203" w:type="dxa"/>
            <w:tcMar>
              <w:top w:w="75" w:type="dxa"/>
              <w:left w:w="75" w:type="dxa"/>
              <w:bottom w:w="75" w:type="dxa"/>
              <w:right w:w="75" w:type="dxa"/>
            </w:tcMar>
            <w:vAlign w:val="bottom"/>
          </w:tcPr>
          <w:p>
            <w:pPr>
              <w:widowControl/>
              <w:jc w:val="center"/>
              <w:rPr>
                <w:rFonts w:hint="eastAsia" w:ascii="宋体" w:hAnsi="宋体" w:cs="宋体"/>
                <w:b/>
                <w:bCs/>
                <w:color w:val="auto"/>
                <w:kern w:val="0"/>
                <w:szCs w:val="21"/>
              </w:rPr>
            </w:pPr>
            <w:r>
              <w:rPr>
                <w:rFonts w:ascii="宋体" w:hAnsi="宋体" w:cs="宋体"/>
                <w:b/>
                <w:bCs/>
                <w:color w:val="auto"/>
                <w:kern w:val="0"/>
                <w:szCs w:val="21"/>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jc w:val="left"/>
              <w:rPr>
                <w:rFonts w:ascii="宋体" w:hAnsi="宋体" w:cs="宋体"/>
                <w:color w:val="auto"/>
                <w:kern w:val="0"/>
                <w:sz w:val="24"/>
              </w:rPr>
            </w:pPr>
            <w:r>
              <w:rPr>
                <w:rFonts w:ascii="宋体" w:hAnsi="宋体" w:cs="宋体"/>
                <w:color w:val="auto"/>
                <w:kern w:val="0"/>
                <w:sz w:val="24"/>
              </w:rPr>
              <w:t>农、林、牧、渔业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Y≥20000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500≤Y＜20000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50≤Y＜500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工业 *</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X≥1000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300≤X＜1000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20≤X＜300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Y≥40000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2000≤Y＜40000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300≤Y＜2000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建筑业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Y≥80000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6000≤Y＜80000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300≤Y＜6000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资产总额(Z)</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Z≥80000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5000≤Z＜80000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300≤Z＜5000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批发业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X≥200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20≤X＜200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5≤X＜20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Y≥40000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5000≤Y＜40000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1000≤Y＜5000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零售业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X≥300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50≤X＜300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10≤X＜50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Y≥20000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500≤Y＜20000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100≤Y＜500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交通运输业 *</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X≥1000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300≤X＜1000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20≤X＜300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Y≥30000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3000≤Y＜30000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200≤Y＜3000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仓储业*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X≥200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100≤X＜200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20≤X＜100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Y≥30000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1000≤Y＜30000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100≤Y＜1000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邮政业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X≥1000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300≤X＜1000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20≤X＜300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Y≥30000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2000≤Y＜30000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100≤Y＜2000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住宿业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X≥300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100≤X＜300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10≤X＜100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Y≥10000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2000≤Y＜10000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100≤Y＜2000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餐饮业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X≥300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100≤X＜300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10≤X＜100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Y≥10000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2000≤Y＜10000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100≤Y＜2000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信息传输业 *</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X≥2000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100≤X＜2000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10≤X＜100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Y≥100000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1000≤Y＜100000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100≤Y＜1000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软件和信息技术服务业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X≥300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100≤X＜300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10≤X＜100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Y≥10000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1000≤Y＜10000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50≤Y＜1000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房地产开发经营</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Y≥200000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1000≤Y＜200000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100≤Y＜1000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资产总额(Z)</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Z≥10000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5000≤Z＜10000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2000≤Z＜5000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物业管理</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X≥1000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300≤X＜1000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100≤X＜300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营业收入(Y)</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Y≥5000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1000≤Y＜5000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500≤Y＜1000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ascii="宋体" w:hAnsi="宋体" w:cs="宋体"/>
                <w:color w:val="auto"/>
                <w:kern w:val="0"/>
                <w:sz w:val="24"/>
              </w:rPr>
            </w:pPr>
            <w:r>
              <w:rPr>
                <w:rFonts w:ascii="宋体" w:hAnsi="宋体" w:cs="宋体"/>
                <w:color w:val="auto"/>
                <w:kern w:val="0"/>
                <w:sz w:val="24"/>
              </w:rPr>
              <w:t>租赁和商务服务业</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X≥300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100≤X＜300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10≤X＜100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ascii="宋体" w:hAnsi="宋体" w:cs="宋体"/>
                <w:color w:val="auto"/>
                <w:kern w:val="0"/>
                <w:sz w:val="24"/>
              </w:rPr>
            </w:pP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资产总额(Z)</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万元</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Z≥120000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8000≤Z＜120000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100≤Z＜8000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jc w:val="left"/>
              <w:rPr>
                <w:rFonts w:ascii="宋体" w:hAnsi="宋体" w:cs="宋体"/>
                <w:color w:val="auto"/>
                <w:kern w:val="0"/>
                <w:sz w:val="24"/>
              </w:rPr>
            </w:pPr>
            <w:r>
              <w:rPr>
                <w:rFonts w:ascii="宋体" w:hAnsi="宋体" w:cs="宋体"/>
                <w:color w:val="auto"/>
                <w:kern w:val="0"/>
                <w:sz w:val="24"/>
              </w:rPr>
              <w:t>其他未列明行业 *</w:t>
            </w:r>
          </w:p>
        </w:tc>
        <w:tc>
          <w:tcPr>
            <w:tcW w:w="1560" w:type="dxa"/>
            <w:vAlign w:val="center"/>
          </w:tcPr>
          <w:p>
            <w:pPr>
              <w:widowControl/>
              <w:jc w:val="left"/>
              <w:rPr>
                <w:rFonts w:ascii="宋体" w:hAnsi="宋体" w:cs="宋体"/>
                <w:color w:val="auto"/>
                <w:kern w:val="0"/>
                <w:sz w:val="24"/>
              </w:rPr>
            </w:pPr>
            <w:r>
              <w:rPr>
                <w:rFonts w:ascii="宋体" w:hAnsi="宋体" w:cs="宋体"/>
                <w:color w:val="auto"/>
                <w:kern w:val="0"/>
                <w:sz w:val="24"/>
              </w:rPr>
              <w:t>从业人员(X)</w:t>
            </w:r>
          </w:p>
        </w:tc>
        <w:tc>
          <w:tcPr>
            <w:tcW w:w="671" w:type="dxa"/>
            <w:vAlign w:val="center"/>
          </w:tcPr>
          <w:p>
            <w:pPr>
              <w:widowControl/>
              <w:jc w:val="left"/>
              <w:rPr>
                <w:rFonts w:ascii="宋体" w:hAnsi="宋体" w:cs="宋体"/>
                <w:color w:val="auto"/>
                <w:kern w:val="0"/>
                <w:sz w:val="24"/>
              </w:rPr>
            </w:pPr>
            <w:r>
              <w:rPr>
                <w:rFonts w:ascii="宋体" w:hAnsi="宋体" w:cs="宋体"/>
                <w:color w:val="auto"/>
                <w:kern w:val="0"/>
                <w:sz w:val="24"/>
              </w:rPr>
              <w:t>人</w:t>
            </w:r>
          </w:p>
        </w:tc>
        <w:tc>
          <w:tcPr>
            <w:tcW w:w="1231" w:type="dxa"/>
            <w:vAlign w:val="center"/>
          </w:tcPr>
          <w:p>
            <w:pPr>
              <w:widowControl/>
              <w:jc w:val="left"/>
              <w:rPr>
                <w:rFonts w:ascii="宋体" w:hAnsi="宋体" w:cs="宋体"/>
                <w:color w:val="auto"/>
                <w:kern w:val="0"/>
                <w:sz w:val="24"/>
              </w:rPr>
            </w:pPr>
            <w:r>
              <w:rPr>
                <w:rFonts w:ascii="宋体" w:hAnsi="宋体" w:cs="宋体"/>
                <w:color w:val="auto"/>
                <w:kern w:val="0"/>
                <w:sz w:val="24"/>
              </w:rPr>
              <w:t>X≥300</w:t>
            </w:r>
          </w:p>
        </w:tc>
        <w:tc>
          <w:tcPr>
            <w:tcW w:w="1891" w:type="dxa"/>
            <w:vAlign w:val="center"/>
          </w:tcPr>
          <w:p>
            <w:pPr>
              <w:widowControl/>
              <w:jc w:val="left"/>
              <w:rPr>
                <w:rFonts w:ascii="宋体" w:hAnsi="宋体" w:cs="宋体"/>
                <w:color w:val="auto"/>
                <w:kern w:val="0"/>
                <w:sz w:val="24"/>
              </w:rPr>
            </w:pPr>
            <w:r>
              <w:rPr>
                <w:rFonts w:ascii="宋体" w:hAnsi="宋体" w:cs="宋体"/>
                <w:color w:val="auto"/>
                <w:kern w:val="0"/>
                <w:sz w:val="24"/>
              </w:rPr>
              <w:t>100≤X＜300</w:t>
            </w:r>
          </w:p>
        </w:tc>
        <w:tc>
          <w:tcPr>
            <w:tcW w:w="1730" w:type="dxa"/>
            <w:vAlign w:val="center"/>
          </w:tcPr>
          <w:p>
            <w:pPr>
              <w:widowControl/>
              <w:jc w:val="left"/>
              <w:rPr>
                <w:rFonts w:ascii="宋体" w:hAnsi="宋体" w:cs="宋体"/>
                <w:color w:val="auto"/>
                <w:kern w:val="0"/>
                <w:sz w:val="24"/>
              </w:rPr>
            </w:pPr>
            <w:r>
              <w:rPr>
                <w:rFonts w:ascii="宋体" w:hAnsi="宋体" w:cs="宋体"/>
                <w:color w:val="auto"/>
                <w:kern w:val="0"/>
                <w:sz w:val="24"/>
              </w:rPr>
              <w:t>10≤X＜100</w:t>
            </w:r>
          </w:p>
        </w:tc>
        <w:tc>
          <w:tcPr>
            <w:tcW w:w="1203" w:type="dxa"/>
            <w:vAlign w:val="center"/>
          </w:tcPr>
          <w:p>
            <w:pPr>
              <w:widowControl/>
              <w:jc w:val="left"/>
              <w:rPr>
                <w:rFonts w:ascii="宋体" w:hAnsi="宋体" w:cs="宋体"/>
                <w:color w:val="auto"/>
                <w:kern w:val="0"/>
                <w:sz w:val="24"/>
              </w:rPr>
            </w:pPr>
            <w:r>
              <w:rPr>
                <w:rFonts w:ascii="宋体" w:hAnsi="宋体" w:cs="宋体"/>
                <w:color w:val="auto"/>
                <w:kern w:val="0"/>
                <w:sz w:val="24"/>
              </w:rPr>
              <w:t>X＜10</w:t>
            </w:r>
          </w:p>
        </w:tc>
      </w:tr>
    </w:tbl>
    <w:p>
      <w:pPr>
        <w:widowControl/>
        <w:shd w:val="clear" w:color="auto" w:fill="FFFFFF"/>
        <w:spacing w:line="420" w:lineRule="atLeast"/>
        <w:jc w:val="left"/>
        <w:textAlignment w:val="baseline"/>
        <w:rPr>
          <w:rFonts w:hint="eastAsia" w:ascii="宋体" w:hAnsi="宋体" w:eastAsia="宋体" w:cs="宋体"/>
          <w:color w:val="auto"/>
          <w:kern w:val="0"/>
          <w:szCs w:val="21"/>
          <w:lang w:eastAsia="zh-CN"/>
        </w:rPr>
      </w:pPr>
      <w:r>
        <w:rPr>
          <w:rFonts w:ascii="宋体" w:hAnsi="宋体" w:cs="宋体"/>
          <w:color w:val="auto"/>
          <w:kern w:val="0"/>
          <w:szCs w:val="21"/>
        </w:rPr>
        <w:t>说明： 　　</w:t>
      </w:r>
    </w:p>
    <w:p>
      <w:pPr>
        <w:widowControl/>
        <w:shd w:val="clear" w:color="auto" w:fill="FFFFFF"/>
        <w:spacing w:line="420" w:lineRule="atLeast"/>
        <w:jc w:val="left"/>
        <w:textAlignment w:val="baseline"/>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　　</w:t>
      </w:r>
      <w:r>
        <w:rPr>
          <w:rFonts w:ascii="宋体" w:hAnsi="宋体" w:cs="宋体"/>
          <w:color w:val="auto"/>
          <w:kern w:val="0"/>
          <w:szCs w:val="21"/>
        </w:rPr>
        <w:t>1.大型、中型和小型企业须同时满足所列指标的下限，否则下划一档；微型企业只须满足所列指标中的一项即可。 　　</w:t>
      </w:r>
    </w:p>
    <w:p>
      <w:pPr>
        <w:widowControl/>
        <w:shd w:val="clear" w:color="auto" w:fill="FFFFFF"/>
        <w:spacing w:line="420" w:lineRule="atLeast"/>
        <w:jc w:val="left"/>
        <w:textAlignment w:val="baseline"/>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　　</w:t>
      </w:r>
      <w:r>
        <w:rPr>
          <w:rFonts w:ascii="宋体" w:hAnsi="宋体" w:cs="宋体"/>
          <w:color w:val="auto"/>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widowControl/>
        <w:shd w:val="clear" w:color="auto" w:fill="FFFFFF"/>
        <w:spacing w:line="420" w:lineRule="atLeast"/>
        <w:jc w:val="left"/>
        <w:textAlignment w:val="baseline"/>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　　</w:t>
      </w:r>
      <w:r>
        <w:rPr>
          <w:rFonts w:ascii="宋体" w:hAnsi="宋体" w:cs="宋体"/>
          <w:color w:val="auto"/>
          <w:kern w:val="0"/>
          <w:szCs w:val="21"/>
        </w:rPr>
        <w:t>3.企业划分指标以现行统计制度为准。</w:t>
      </w:r>
    </w:p>
    <w:p>
      <w:pPr>
        <w:widowControl/>
        <w:shd w:val="clear" w:color="auto" w:fill="FFFFFF"/>
        <w:spacing w:line="420" w:lineRule="atLeast"/>
        <w:jc w:val="left"/>
        <w:textAlignment w:val="baseline"/>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　　</w:t>
      </w:r>
      <w:r>
        <w:rPr>
          <w:rFonts w:ascii="宋体" w:hAnsi="宋体" w:cs="宋体"/>
          <w:color w:val="auto"/>
          <w:kern w:val="0"/>
          <w:szCs w:val="21"/>
        </w:rPr>
        <w:t>（1）从业人员，是指期末从业人员数，没有期末从业人员数的，采用全年平均人员数代替。</w:t>
      </w:r>
    </w:p>
    <w:p>
      <w:pPr>
        <w:widowControl/>
        <w:shd w:val="clear" w:color="auto" w:fill="FFFFFF"/>
        <w:spacing w:line="420" w:lineRule="atLeast"/>
        <w:jc w:val="left"/>
        <w:textAlignment w:val="baseline"/>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　　</w:t>
      </w:r>
      <w:r>
        <w:rPr>
          <w:rFonts w:ascii="宋体" w:hAnsi="宋体" w:cs="宋体"/>
          <w:color w:val="auto"/>
          <w:kern w:val="0"/>
          <w:szCs w:val="21"/>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shd w:val="clear" w:color="auto" w:fill="FFFFFF"/>
        <w:spacing w:line="420" w:lineRule="atLeast"/>
        <w:jc w:val="left"/>
        <w:textAlignment w:val="baseline"/>
        <w:rPr>
          <w:rFonts w:hint="eastAsia" w:ascii="宋体" w:hAnsi="宋体" w:cs="宋体"/>
          <w:color w:val="auto"/>
          <w:kern w:val="0"/>
          <w:szCs w:val="21"/>
        </w:rPr>
      </w:pPr>
      <w:r>
        <w:rPr>
          <w:rFonts w:hint="eastAsia" w:ascii="宋体" w:hAnsi="宋体" w:cs="宋体"/>
          <w:color w:val="auto"/>
          <w:kern w:val="0"/>
          <w:szCs w:val="21"/>
          <w:lang w:eastAsia="zh-CN"/>
        </w:rPr>
        <w:t>　　</w:t>
      </w:r>
      <w:r>
        <w:rPr>
          <w:rFonts w:ascii="宋体" w:hAnsi="宋体" w:cs="宋体"/>
          <w:color w:val="auto"/>
          <w:kern w:val="0"/>
          <w:szCs w:val="21"/>
        </w:rPr>
        <w:t>（3）资产总额，采用资产总计代替。</w:t>
      </w:r>
    </w:p>
    <w:p>
      <w:pPr>
        <w:widowControl/>
        <w:jc w:val="left"/>
        <w:rPr>
          <w:rFonts w:hint="eastAsia" w:ascii="宋体" w:hAnsi="宋体" w:eastAsia="宋体" w:cs="宋体"/>
          <w:color w:val="auto"/>
          <w:kern w:val="0"/>
          <w:sz w:val="24"/>
          <w:lang w:eastAsia="zh-CN"/>
        </w:rPr>
      </w:pPr>
    </w:p>
    <w:p>
      <w:pPr>
        <w:pStyle w:val="11"/>
        <w:rPr>
          <w:rFonts w:hint="eastAsia"/>
          <w:color w:val="auto"/>
          <w:lang w:eastAsia="zh-CN"/>
        </w:rPr>
      </w:pPr>
    </w:p>
    <w:p>
      <w:pPr>
        <w:widowControl/>
        <w:shd w:val="clear" w:color="auto" w:fill="FFFFFF"/>
        <w:spacing w:before="150" w:line="600" w:lineRule="atLeast"/>
        <w:jc w:val="center"/>
        <w:textAlignment w:val="baseline"/>
        <w:rPr>
          <w:rFonts w:hint="eastAsia" w:ascii="宋体" w:hAnsi="宋体" w:cs="宋体"/>
          <w:b/>
          <w:bCs/>
          <w:color w:val="auto"/>
          <w:kern w:val="0"/>
          <w:sz w:val="36"/>
          <w:szCs w:val="36"/>
        </w:rPr>
      </w:pPr>
      <w:r>
        <w:rPr>
          <w:rFonts w:ascii="宋体" w:hAnsi="宋体" w:cs="宋体"/>
          <w:b/>
          <w:bCs/>
          <w:color w:val="auto"/>
          <w:kern w:val="0"/>
          <w:sz w:val="36"/>
          <w:szCs w:val="36"/>
        </w:rPr>
        <w:t>《统计上大中小微型企业划分办法（2017）》修订说明</w:t>
      </w:r>
    </w:p>
    <w:p>
      <w:pPr>
        <w:widowControl/>
        <w:shd w:val="clear" w:color="auto" w:fill="FFFFFF"/>
        <w:spacing w:before="150" w:line="540" w:lineRule="atLeast"/>
        <w:jc w:val="left"/>
        <w:textAlignment w:val="baseline"/>
        <w:rPr>
          <w:rFonts w:hint="eastAsia" w:ascii="宋体" w:hAnsi="宋体" w:cs="宋体"/>
          <w:b/>
          <w:bCs/>
          <w:color w:val="auto"/>
          <w:kern w:val="0"/>
          <w:sz w:val="27"/>
          <w:szCs w:val="27"/>
        </w:rPr>
      </w:pPr>
      <w:r>
        <w:rPr>
          <w:rFonts w:ascii="宋体" w:hAnsi="宋体" w:cs="宋体"/>
          <w:b/>
          <w:bCs/>
          <w:color w:val="auto"/>
          <w:kern w:val="0"/>
          <w:sz w:val="27"/>
          <w:szCs w:val="27"/>
        </w:rPr>
        <w:t>一、修订背景</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hint="eastAsia" w:ascii="宋体" w:hAnsi="宋体" w:cs="宋体"/>
          <w:color w:val="auto"/>
          <w:kern w:val="0"/>
          <w:szCs w:val="21"/>
          <w:lang w:eastAsia="zh-CN"/>
        </w:rPr>
        <w:t>　　</w:t>
      </w:r>
      <w:r>
        <w:rPr>
          <w:rFonts w:ascii="宋体" w:hAnsi="宋体" w:cs="宋体"/>
          <w:color w:val="auto"/>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hint="eastAsia" w:ascii="宋体" w:hAnsi="宋体" w:cs="宋体"/>
          <w:color w:val="auto"/>
          <w:kern w:val="0"/>
          <w:szCs w:val="21"/>
          <w:lang w:eastAsia="zh-CN"/>
        </w:rPr>
        <w:t>　　</w:t>
      </w:r>
      <w:r>
        <w:rPr>
          <w:rFonts w:ascii="宋体" w:hAnsi="宋体" w:cs="宋体"/>
          <w:color w:val="auto"/>
          <w:kern w:val="0"/>
          <w:szCs w:val="21"/>
        </w:rPr>
        <w:t>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hd w:val="clear" w:color="auto" w:fill="FFFFFF"/>
        <w:spacing w:before="150" w:line="540" w:lineRule="atLeast"/>
        <w:jc w:val="left"/>
        <w:textAlignment w:val="baseline"/>
        <w:rPr>
          <w:rFonts w:hint="eastAsia" w:ascii="宋体" w:hAnsi="宋体" w:cs="宋体"/>
          <w:b/>
          <w:bCs/>
          <w:color w:val="auto"/>
          <w:kern w:val="0"/>
          <w:sz w:val="27"/>
          <w:szCs w:val="27"/>
        </w:rPr>
      </w:pPr>
      <w:r>
        <w:rPr>
          <w:rFonts w:ascii="宋体" w:hAnsi="宋体" w:cs="宋体"/>
          <w:b/>
          <w:bCs/>
          <w:color w:val="auto"/>
          <w:kern w:val="0"/>
          <w:sz w:val="27"/>
          <w:szCs w:val="27"/>
        </w:rPr>
        <w:t>二、修订主要内容</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hint="eastAsia" w:ascii="宋体" w:hAnsi="宋体" w:cs="宋体"/>
          <w:color w:val="auto"/>
          <w:kern w:val="0"/>
          <w:szCs w:val="21"/>
          <w:lang w:eastAsia="zh-CN"/>
        </w:rPr>
        <w:t>　　</w:t>
      </w:r>
      <w:r>
        <w:rPr>
          <w:rFonts w:ascii="宋体" w:hAnsi="宋体" w:cs="宋体"/>
          <w:color w:val="auto"/>
          <w:kern w:val="0"/>
          <w:szCs w:val="21"/>
        </w:rPr>
        <w:t>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hint="eastAsia" w:ascii="宋体" w:hAnsi="宋体" w:cs="宋体"/>
          <w:color w:val="auto"/>
          <w:kern w:val="0"/>
          <w:szCs w:val="21"/>
          <w:lang w:eastAsia="zh-CN"/>
        </w:rPr>
        <w:t>　　</w:t>
      </w:r>
      <w:r>
        <w:rPr>
          <w:rFonts w:ascii="宋体" w:hAnsi="宋体" w:cs="宋体"/>
          <w:color w:val="auto"/>
          <w:kern w:val="0"/>
          <w:szCs w:val="21"/>
        </w:rPr>
        <w:t>将交通运输业中包括的“装卸搬运和运输代理业”修改为“多式联运和运输代理业、装卸搬运”。</w:t>
      </w:r>
    </w:p>
    <w:p>
      <w:pPr>
        <w:widowControl/>
        <w:shd w:val="clear" w:color="auto" w:fill="FFFFFF"/>
        <w:spacing w:before="150" w:line="420" w:lineRule="atLeast"/>
        <w:jc w:val="left"/>
        <w:textAlignment w:val="baseline"/>
        <w:rPr>
          <w:rFonts w:hint="eastAsia" w:ascii="宋体" w:hAnsi="宋体" w:cs="宋体"/>
          <w:color w:val="auto"/>
          <w:kern w:val="0"/>
          <w:szCs w:val="21"/>
        </w:rPr>
      </w:pPr>
      <w:r>
        <w:rPr>
          <w:rFonts w:hint="eastAsia" w:ascii="宋体" w:hAnsi="宋体" w:cs="宋体"/>
          <w:color w:val="auto"/>
          <w:kern w:val="0"/>
          <w:szCs w:val="21"/>
          <w:lang w:eastAsia="zh-CN"/>
        </w:rPr>
        <w:t>　　</w:t>
      </w:r>
      <w:r>
        <w:rPr>
          <w:rFonts w:ascii="宋体" w:hAnsi="宋体" w:cs="宋体"/>
          <w:color w:val="auto"/>
          <w:kern w:val="0"/>
          <w:szCs w:val="21"/>
        </w:rPr>
        <w:t>仓储业所包括的行业中类，根据《国民经济行业分类》（GB/T4754—2017）调整为“通用仓储，低温仓储，危险品仓储，谷物、棉花等农产品仓储，中药材仓储和其他仓储业”。</w:t>
      </w:r>
    </w:p>
    <w:p>
      <w:pPr>
        <w:widowControl/>
        <w:jc w:val="left"/>
        <w:rPr>
          <w:rFonts w:hint="eastAsia" w:ascii="宋体" w:hAnsi="宋体" w:eastAsia="宋体" w:cs="宋体"/>
          <w:color w:val="auto"/>
          <w:kern w:val="0"/>
          <w:sz w:val="18"/>
          <w:szCs w:val="18"/>
          <w:lang w:eastAsia="zh-CN"/>
        </w:rPr>
      </w:pPr>
    </w:p>
    <w:p>
      <w:pPr>
        <w:widowControl/>
        <w:jc w:val="left"/>
        <w:rPr>
          <w:rFonts w:hint="eastAsia" w:ascii="宋体" w:hAnsi="宋体" w:eastAsia="宋体" w:cs="宋体"/>
          <w:color w:val="auto"/>
          <w:kern w:val="0"/>
          <w:sz w:val="18"/>
          <w:szCs w:val="18"/>
          <w:lang w:eastAsia="zh-CN"/>
        </w:rPr>
      </w:pPr>
    </w:p>
    <w:p>
      <w:pPr>
        <w:widowControl/>
        <w:jc w:val="left"/>
        <w:rPr>
          <w:rFonts w:hint="eastAsia" w:ascii="宋体" w:hAnsi="宋体" w:eastAsia="宋体" w:cs="宋体"/>
          <w:color w:val="auto"/>
          <w:kern w:val="0"/>
          <w:sz w:val="18"/>
          <w:szCs w:val="18"/>
          <w:lang w:eastAsia="zh-CN"/>
        </w:rPr>
      </w:pPr>
    </w:p>
    <w:p>
      <w:pPr>
        <w:pageBreakBefore w:val="0"/>
        <w:jc w:val="center"/>
        <w:rPr>
          <w:rFonts w:ascii="仿宋" w:hAnsi="仿宋" w:eastAsia="仿宋" w:cs="仿宋"/>
          <w:b/>
          <w:bCs/>
          <w:color w:val="auto"/>
          <w:sz w:val="44"/>
          <w:szCs w:val="44"/>
        </w:rPr>
      </w:pPr>
      <w:r>
        <w:rPr>
          <w:rFonts w:hint="eastAsia" w:ascii="仿宋" w:hAnsi="仿宋" w:eastAsia="仿宋" w:cs="仿宋"/>
          <w:b/>
          <w:bCs/>
          <w:color w:val="auto"/>
          <w:sz w:val="44"/>
          <w:szCs w:val="44"/>
        </w:rPr>
        <w:t>质疑函范本</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一、质疑供应商基本信息</w:t>
      </w:r>
    </w:p>
    <w:p>
      <w:pPr>
        <w:adjustRightInd w:val="0"/>
        <w:snapToGrid w:val="0"/>
        <w:spacing w:line="360" w:lineRule="auto"/>
        <w:jc w:val="left"/>
        <w:rPr>
          <w:rFonts w:ascii="仿宋" w:hAnsi="仿宋" w:eastAsia="仿宋" w:cs="仿宋"/>
          <w:color w:val="auto"/>
          <w:sz w:val="32"/>
          <w:szCs w:val="32"/>
          <w:u w:val="dotted"/>
        </w:rPr>
      </w:pPr>
      <w:r>
        <w:rPr>
          <w:rFonts w:hint="eastAsia" w:ascii="仿宋" w:hAnsi="仿宋" w:eastAsia="仿宋" w:cs="仿宋"/>
          <w:color w:val="auto"/>
          <w:sz w:val="32"/>
          <w:szCs w:val="32"/>
        </w:rPr>
        <w:t>质疑供应商：</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r>
        <w:rPr>
          <w:rFonts w:hint="eastAsia" w:ascii="仿宋" w:hAnsi="仿宋" w:eastAsia="仿宋" w:cs="仿宋"/>
          <w:color w:val="auto"/>
          <w:sz w:val="32"/>
          <w:szCs w:val="32"/>
          <w:u w:val="dotted"/>
        </w:rPr>
        <w:t xml:space="preserve"> </w:t>
      </w:r>
    </w:p>
    <w:p>
      <w:pPr>
        <w:adjustRightInd w:val="0"/>
        <w:snapToGrid w:val="0"/>
        <w:spacing w:line="360" w:lineRule="auto"/>
        <w:jc w:val="left"/>
        <w:rPr>
          <w:rFonts w:ascii="仿宋" w:hAnsi="仿宋" w:eastAsia="仿宋" w:cs="仿宋"/>
          <w:color w:val="auto"/>
          <w:sz w:val="32"/>
          <w:szCs w:val="32"/>
        </w:rPr>
      </w:pPr>
      <w:r>
        <w:rPr>
          <w:rFonts w:hint="eastAsia" w:ascii="仿宋" w:hAnsi="仿宋" w:eastAsia="仿宋" w:cs="仿宋"/>
          <w:color w:val="auto"/>
          <w:sz w:val="32"/>
          <w:szCs w:val="32"/>
        </w:rPr>
        <w:t>地址：</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hint="eastAsia" w:ascii="仿宋" w:hAnsi="仿宋" w:eastAsia="仿宋" w:cs="仿宋"/>
          <w:color w:val="auto"/>
          <w:sz w:val="32"/>
          <w:szCs w:val="32"/>
          <w:u w:val="dotted"/>
        </w:rPr>
        <w:t xml:space="preserve">                   </w:t>
      </w:r>
    </w:p>
    <w:p>
      <w:pPr>
        <w:adjustRightInd w:val="0"/>
        <w:snapToGrid w:val="0"/>
        <w:spacing w:line="360" w:lineRule="auto"/>
        <w:jc w:val="left"/>
        <w:rPr>
          <w:rFonts w:hint="eastAsia" w:ascii="仿宋" w:hAnsi="仿宋" w:eastAsia="仿宋" w:cs="仿宋"/>
          <w:color w:val="auto"/>
          <w:sz w:val="32"/>
          <w:szCs w:val="32"/>
          <w:u w:val="dotted"/>
        </w:rPr>
      </w:pPr>
      <w:r>
        <w:rPr>
          <w:rFonts w:hint="eastAsia" w:ascii="仿宋" w:hAnsi="仿宋" w:eastAsia="仿宋" w:cs="仿宋"/>
          <w:color w:val="auto"/>
          <w:sz w:val="32"/>
          <w:szCs w:val="32"/>
        </w:rPr>
        <w:t>联系人：</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联系电话：</w:t>
      </w:r>
      <w:r>
        <w:rPr>
          <w:rFonts w:hint="eastAsia" w:ascii="仿宋" w:hAnsi="仿宋" w:eastAsia="仿宋" w:cs="仿宋"/>
          <w:color w:val="auto"/>
          <w:sz w:val="32"/>
          <w:szCs w:val="32"/>
          <w:u w:val="dotted"/>
        </w:rPr>
        <w:t xml:space="preserve">                 </w:t>
      </w:r>
    </w:p>
    <w:p>
      <w:pPr>
        <w:adjustRightInd w:val="0"/>
        <w:snapToGrid w:val="0"/>
        <w:spacing w:line="360" w:lineRule="auto"/>
        <w:jc w:val="left"/>
        <w:rPr>
          <w:rFonts w:hint="default" w:ascii="仿宋" w:hAnsi="仿宋" w:eastAsia="仿宋" w:cs="仿宋"/>
          <w:color w:val="auto"/>
          <w:sz w:val="32"/>
          <w:szCs w:val="32"/>
          <w:u w:val="dotted"/>
          <w:lang w:val="en-US" w:eastAsia="zh-CN"/>
        </w:rPr>
      </w:pPr>
      <w:r>
        <w:rPr>
          <w:rFonts w:hint="eastAsia" w:ascii="仿宋" w:hAnsi="仿宋" w:eastAsia="仿宋" w:cs="仿宋"/>
          <w:color w:val="auto"/>
          <w:sz w:val="32"/>
          <w:szCs w:val="32"/>
        </w:rPr>
        <w:t>授权代表：</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p>
    <w:p>
      <w:pPr>
        <w:adjustRightInd w:val="0"/>
        <w:snapToGrid w:val="0"/>
        <w:spacing w:line="360" w:lineRule="auto"/>
        <w:jc w:val="left"/>
        <w:rPr>
          <w:rFonts w:ascii="仿宋" w:hAnsi="仿宋" w:eastAsia="仿宋" w:cs="仿宋"/>
          <w:color w:val="auto"/>
          <w:sz w:val="32"/>
          <w:szCs w:val="32"/>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r>
        <w:rPr>
          <w:rFonts w:hint="eastAsia" w:ascii="仿宋" w:hAnsi="仿宋" w:eastAsia="仿宋" w:cs="仿宋"/>
          <w:color w:val="auto"/>
          <w:sz w:val="32"/>
          <w:szCs w:val="32"/>
          <w:u w:val="dotted"/>
        </w:rPr>
        <w:t xml:space="preserve">   </w:t>
      </w:r>
      <w:r>
        <w:rPr>
          <w:rFonts w:ascii="仿宋" w:hAnsi="仿宋" w:eastAsia="仿宋" w:cs="仿宋"/>
          <w:color w:val="auto"/>
          <w:sz w:val="32"/>
          <w:szCs w:val="32"/>
        </w:rPr>
        <w:t xml:space="preserve"> </w:t>
      </w:r>
    </w:p>
    <w:p>
      <w:pPr>
        <w:adjustRightInd w:val="0"/>
        <w:snapToGrid w:val="0"/>
        <w:spacing w:line="360" w:lineRule="auto"/>
        <w:jc w:val="left"/>
        <w:rPr>
          <w:rFonts w:hint="eastAsia" w:ascii="仿宋" w:hAnsi="仿宋" w:eastAsia="仿宋" w:cs="仿宋"/>
          <w:color w:val="auto"/>
          <w:sz w:val="32"/>
          <w:szCs w:val="32"/>
          <w:u w:val="dotted"/>
        </w:rPr>
      </w:pPr>
      <w:r>
        <w:rPr>
          <w:rFonts w:hint="eastAsia" w:ascii="仿宋" w:hAnsi="仿宋" w:eastAsia="仿宋" w:cs="仿宋"/>
          <w:color w:val="auto"/>
          <w:sz w:val="32"/>
          <w:szCs w:val="32"/>
        </w:rPr>
        <w:t>地址：</w:t>
      </w:r>
      <w:r>
        <w:rPr>
          <w:rFonts w:ascii="仿宋" w:hAnsi="仿宋" w:eastAsia="仿宋" w:cs="仿宋"/>
          <w:color w:val="auto"/>
          <w:sz w:val="32"/>
          <w:szCs w:val="32"/>
        </w:rPr>
        <w:t xml:space="preserve"> </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邮编：</w:t>
      </w:r>
      <w:r>
        <w:rPr>
          <w:rFonts w:hint="eastAsia" w:ascii="仿宋" w:hAnsi="仿宋" w:eastAsia="仿宋" w:cs="仿宋"/>
          <w:color w:val="auto"/>
          <w:sz w:val="32"/>
          <w:szCs w:val="32"/>
          <w:u w:val="dotted"/>
        </w:rPr>
        <w:t xml:space="preserve">                    </w:t>
      </w:r>
    </w:p>
    <w:p>
      <w:pPr>
        <w:adjustRightInd w:val="0"/>
        <w:snapToGrid w:val="0"/>
        <w:spacing w:line="360" w:lineRule="auto"/>
        <w:jc w:val="left"/>
        <w:rPr>
          <w:rFonts w:ascii="黑体" w:hAnsi="黑体" w:eastAsia="黑体" w:cs="仿宋"/>
          <w:bCs/>
          <w:color w:val="auto"/>
          <w:sz w:val="32"/>
          <w:szCs w:val="32"/>
        </w:rPr>
      </w:pPr>
      <w:r>
        <w:rPr>
          <w:rFonts w:hint="eastAsia" w:ascii="黑体" w:hAnsi="黑体" w:eastAsia="黑体" w:cs="仿宋"/>
          <w:bCs/>
          <w:color w:val="auto"/>
          <w:sz w:val="32"/>
          <w:szCs w:val="32"/>
        </w:rPr>
        <w:t>二、质疑项目基本情况</w:t>
      </w:r>
    </w:p>
    <w:p>
      <w:pPr>
        <w:adjustRightInd w:val="0"/>
        <w:snapToGrid w:val="0"/>
        <w:spacing w:line="360" w:lineRule="auto"/>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质疑项目的名称：</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p>
    <w:p>
      <w:pPr>
        <w:adjustRightInd w:val="0"/>
        <w:snapToGrid w:val="0"/>
        <w:spacing w:line="360" w:lineRule="auto"/>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质疑项目的编号：</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rPr>
        <w:t>包号：</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p>
    <w:p>
      <w:pPr>
        <w:adjustRightInd w:val="0"/>
        <w:snapToGrid w:val="0"/>
        <w:spacing w:line="360" w:lineRule="auto"/>
        <w:jc w:val="left"/>
        <w:rPr>
          <w:rFonts w:hint="default" w:ascii="仿宋" w:hAnsi="仿宋" w:eastAsia="仿宋" w:cs="仿宋"/>
          <w:color w:val="auto"/>
          <w:sz w:val="32"/>
          <w:szCs w:val="32"/>
          <w:u w:val="dotted"/>
          <w:lang w:val="en-US" w:eastAsia="zh-CN"/>
        </w:rPr>
      </w:pPr>
      <w:r>
        <w:rPr>
          <w:rFonts w:hint="eastAsia" w:ascii="仿宋" w:hAnsi="仿宋" w:eastAsia="仿宋" w:cs="仿宋"/>
          <w:color w:val="auto"/>
          <w:sz w:val="32"/>
          <w:szCs w:val="32"/>
        </w:rPr>
        <w:t>采购人名称：</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p>
    <w:p>
      <w:pPr>
        <w:adjustRightInd w:val="0"/>
        <w:snapToGrid w:val="0"/>
        <w:spacing w:line="360" w:lineRule="auto"/>
        <w:jc w:val="left"/>
        <w:rPr>
          <w:rFonts w:hint="eastAsia" w:ascii="仿宋" w:hAnsi="仿宋" w:eastAsia="仿宋" w:cs="仿宋"/>
          <w:color w:val="auto"/>
          <w:sz w:val="32"/>
          <w:szCs w:val="32"/>
          <w:u w:val="dotted"/>
        </w:rPr>
      </w:pPr>
      <w:r>
        <w:rPr>
          <w:rFonts w:hint="eastAsia" w:ascii="仿宋" w:hAnsi="仿宋" w:eastAsia="仿宋" w:cs="仿宋"/>
          <w:color w:val="auto"/>
          <w:sz w:val="32"/>
          <w:szCs w:val="32"/>
        </w:rPr>
        <w:t>采购文件获取日期：</w:t>
      </w:r>
      <w:r>
        <w:rPr>
          <w:rFonts w:hint="eastAsia" w:ascii="仿宋" w:hAnsi="仿宋" w:eastAsia="仿宋" w:cs="仿宋"/>
          <w:color w:val="auto"/>
          <w:sz w:val="32"/>
          <w:szCs w:val="32"/>
          <w:u w:val="dotted"/>
        </w:rPr>
        <w:t xml:space="preserve">                                       </w:t>
      </w:r>
    </w:p>
    <w:p>
      <w:pPr>
        <w:adjustRightInd w:val="0"/>
        <w:snapToGrid w:val="0"/>
        <w:spacing w:line="360" w:lineRule="auto"/>
        <w:jc w:val="left"/>
        <w:rPr>
          <w:rFonts w:ascii="黑体" w:hAnsi="黑体" w:eastAsia="黑体" w:cs="仿宋"/>
          <w:bCs/>
          <w:color w:val="auto"/>
          <w:sz w:val="32"/>
          <w:szCs w:val="32"/>
        </w:rPr>
      </w:pPr>
      <w:r>
        <w:rPr>
          <w:rFonts w:hint="eastAsia" w:ascii="黑体" w:hAnsi="黑体" w:eastAsia="黑体" w:cs="仿宋"/>
          <w:bCs/>
          <w:color w:val="auto"/>
          <w:sz w:val="32"/>
          <w:szCs w:val="32"/>
        </w:rPr>
        <w:t>三、质疑事项具体内容</w:t>
      </w:r>
    </w:p>
    <w:p>
      <w:pPr>
        <w:adjustRightInd w:val="0"/>
        <w:snapToGrid w:val="0"/>
        <w:spacing w:line="360" w:lineRule="auto"/>
        <w:jc w:val="left"/>
        <w:rPr>
          <w:rFonts w:hint="default" w:ascii="仿宋" w:hAnsi="仿宋" w:eastAsia="仿宋" w:cs="仿宋"/>
          <w:color w:val="auto"/>
          <w:sz w:val="32"/>
          <w:szCs w:val="32"/>
          <w:u w:val="dotted"/>
          <w:lang w:val="en-US" w:eastAsia="zh-CN"/>
        </w:rPr>
      </w:pPr>
      <w:r>
        <w:rPr>
          <w:rFonts w:hint="eastAsia" w:ascii="仿宋" w:hAnsi="仿宋" w:eastAsia="仿宋" w:cs="仿宋"/>
          <w:color w:val="auto"/>
          <w:sz w:val="32"/>
          <w:szCs w:val="32"/>
        </w:rPr>
        <w:t>质疑事项1：</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p>
    <w:p>
      <w:pPr>
        <w:adjustRightInd w:val="0"/>
        <w:snapToGrid w:val="0"/>
        <w:spacing w:line="360" w:lineRule="auto"/>
        <w:jc w:val="left"/>
        <w:rPr>
          <w:rFonts w:hint="default" w:ascii="仿宋" w:hAnsi="仿宋" w:eastAsia="仿宋" w:cs="仿宋"/>
          <w:color w:val="auto"/>
          <w:sz w:val="32"/>
          <w:szCs w:val="32"/>
          <w:u w:val="dotted"/>
          <w:lang w:val="en-US" w:eastAsia="zh-CN"/>
        </w:rPr>
      </w:pPr>
      <w:r>
        <w:rPr>
          <w:rFonts w:hint="eastAsia" w:ascii="仿宋" w:hAnsi="仿宋" w:eastAsia="仿宋" w:cs="仿宋"/>
          <w:color w:val="auto"/>
          <w:sz w:val="32"/>
          <w:szCs w:val="32"/>
        </w:rPr>
        <w:t>事实依据：</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p>
    <w:p>
      <w:pPr>
        <w:adjustRightInd w:val="0"/>
        <w:snapToGrid w:val="0"/>
        <w:spacing w:line="360" w:lineRule="auto"/>
        <w:jc w:val="left"/>
        <w:rPr>
          <w:rFonts w:ascii="仿宋" w:hAnsi="仿宋" w:eastAsia="仿宋" w:cs="仿宋"/>
          <w:color w:val="auto"/>
          <w:sz w:val="32"/>
          <w:szCs w:val="32"/>
        </w:rPr>
      </w:pPr>
      <w:r>
        <w:rPr>
          <w:rFonts w:hint="eastAsia" w:ascii="仿宋" w:hAnsi="仿宋" w:eastAsia="仿宋" w:cs="仿宋"/>
          <w:color w:val="auto"/>
          <w:sz w:val="32"/>
          <w:szCs w:val="32"/>
          <w:u w:val="dotted"/>
        </w:rPr>
        <w:t xml:space="preserve">                                                       </w:t>
      </w:r>
    </w:p>
    <w:p>
      <w:pPr>
        <w:adjustRightInd w:val="0"/>
        <w:snapToGrid w:val="0"/>
        <w:spacing w:line="360" w:lineRule="auto"/>
        <w:jc w:val="left"/>
        <w:rPr>
          <w:rFonts w:hint="default" w:ascii="仿宋" w:hAnsi="仿宋" w:eastAsia="仿宋" w:cs="仿宋"/>
          <w:color w:val="auto"/>
          <w:sz w:val="32"/>
          <w:szCs w:val="32"/>
          <w:u w:val="dotted"/>
          <w:lang w:val="en-US" w:eastAsia="zh-CN"/>
        </w:rPr>
      </w:pPr>
      <w:r>
        <w:rPr>
          <w:rFonts w:hint="eastAsia" w:ascii="仿宋" w:hAnsi="仿宋" w:eastAsia="仿宋" w:cs="仿宋"/>
          <w:color w:val="auto"/>
          <w:sz w:val="32"/>
          <w:szCs w:val="32"/>
        </w:rPr>
        <w:t>法律依据：</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p>
    <w:p>
      <w:pPr>
        <w:adjustRightInd w:val="0"/>
        <w:snapToGrid w:val="0"/>
        <w:spacing w:line="360" w:lineRule="auto"/>
        <w:jc w:val="left"/>
        <w:rPr>
          <w:rFonts w:ascii="仿宋" w:hAnsi="仿宋" w:eastAsia="仿宋" w:cs="仿宋"/>
          <w:color w:val="auto"/>
          <w:sz w:val="32"/>
          <w:szCs w:val="32"/>
          <w:u w:val="dotted"/>
        </w:rPr>
      </w:pP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r>
        <w:rPr>
          <w:rFonts w:hint="eastAsia" w:ascii="仿宋" w:hAnsi="仿宋" w:eastAsia="仿宋" w:cs="仿宋"/>
          <w:color w:val="auto"/>
          <w:sz w:val="32"/>
          <w:szCs w:val="32"/>
          <w:u w:val="dotted"/>
        </w:rPr>
        <w:t xml:space="preserve">  </w:t>
      </w:r>
    </w:p>
    <w:p>
      <w:pPr>
        <w:adjustRightInd w:val="0"/>
        <w:snapToGrid w:val="0"/>
        <w:spacing w:line="360" w:lineRule="auto"/>
        <w:jc w:val="left"/>
        <w:rPr>
          <w:rFonts w:ascii="仿宋" w:hAnsi="仿宋" w:eastAsia="仿宋" w:cs="仿宋"/>
          <w:color w:val="auto"/>
          <w:sz w:val="32"/>
          <w:szCs w:val="32"/>
          <w:u w:val="dotted"/>
        </w:rPr>
      </w:pPr>
      <w:r>
        <w:rPr>
          <w:rFonts w:hint="eastAsia" w:ascii="仿宋" w:hAnsi="仿宋" w:eastAsia="仿宋" w:cs="仿宋"/>
          <w:color w:val="auto"/>
          <w:sz w:val="32"/>
          <w:szCs w:val="32"/>
        </w:rPr>
        <w:t>质疑事项2</w:t>
      </w:r>
    </w:p>
    <w:p>
      <w:pPr>
        <w:adjustRightInd w:val="0"/>
        <w:snapToGrid w:val="0"/>
        <w:spacing w:line="360" w:lineRule="auto"/>
        <w:rPr>
          <w:rFonts w:ascii="仿宋" w:hAnsi="仿宋" w:eastAsia="仿宋" w:cs="仿宋"/>
          <w:color w:val="auto"/>
          <w:sz w:val="32"/>
          <w:szCs w:val="32"/>
        </w:rPr>
      </w:pPr>
      <w:r>
        <w:rPr>
          <w:rFonts w:hint="eastAsia" w:ascii="仿宋" w:hAnsi="仿宋" w:eastAsia="仿宋" w:cs="仿宋"/>
          <w:color w:val="auto"/>
          <w:sz w:val="32"/>
          <w:szCs w:val="32"/>
        </w:rPr>
        <w:t>……</w:t>
      </w:r>
    </w:p>
    <w:p>
      <w:pPr>
        <w:adjustRightInd w:val="0"/>
        <w:snapToGrid w:val="0"/>
        <w:spacing w:line="360" w:lineRule="auto"/>
        <w:rPr>
          <w:rFonts w:ascii="黑体" w:hAnsi="黑体" w:eastAsia="黑体" w:cs="仿宋"/>
          <w:bCs/>
          <w:color w:val="auto"/>
          <w:sz w:val="32"/>
          <w:szCs w:val="32"/>
        </w:rPr>
      </w:pPr>
      <w:r>
        <w:rPr>
          <w:rFonts w:hint="eastAsia" w:ascii="黑体" w:hAnsi="黑体" w:eastAsia="黑体" w:cs="仿宋"/>
          <w:bCs/>
          <w:color w:val="auto"/>
          <w:sz w:val="32"/>
          <w:szCs w:val="32"/>
        </w:rPr>
        <w:t>四、与质疑事项相关的质疑请求</w:t>
      </w:r>
    </w:p>
    <w:p>
      <w:pPr>
        <w:adjustRightInd w:val="0"/>
        <w:snapToGrid w:val="0"/>
        <w:spacing w:line="360" w:lineRule="auto"/>
        <w:jc w:val="left"/>
        <w:rPr>
          <w:rFonts w:ascii="仿宋" w:hAnsi="仿宋" w:eastAsia="仿宋" w:cs="仿宋"/>
          <w:color w:val="auto"/>
          <w:sz w:val="32"/>
          <w:szCs w:val="32"/>
          <w:u w:val="dotted"/>
        </w:rPr>
      </w:pPr>
      <w:r>
        <w:rPr>
          <w:rFonts w:hint="eastAsia" w:ascii="仿宋" w:hAnsi="仿宋" w:eastAsia="仿宋" w:cs="仿宋"/>
          <w:color w:val="auto"/>
          <w:sz w:val="32"/>
          <w:szCs w:val="32"/>
        </w:rPr>
        <w:t>请求：</w:t>
      </w:r>
      <w:r>
        <w:rPr>
          <w:rFonts w:hint="eastAsia" w:ascii="仿宋" w:hAnsi="仿宋" w:eastAsia="仿宋" w:cs="仿宋"/>
          <w:color w:val="auto"/>
          <w:sz w:val="32"/>
          <w:szCs w:val="32"/>
          <w:u w:val="dotted"/>
        </w:rPr>
        <w:t xml:space="preserve">                                           </w:t>
      </w:r>
      <w:r>
        <w:rPr>
          <w:rFonts w:hint="eastAsia" w:ascii="仿宋" w:hAnsi="仿宋" w:eastAsia="仿宋" w:cs="仿宋"/>
          <w:color w:val="auto"/>
          <w:sz w:val="32"/>
          <w:szCs w:val="32"/>
          <w:u w:val="dotted"/>
          <w:lang w:val="en-US" w:eastAsia="zh-CN"/>
        </w:rPr>
        <w:t xml:space="preserve">  </w:t>
      </w:r>
      <w:r>
        <w:rPr>
          <w:rFonts w:hint="eastAsia" w:ascii="仿宋" w:hAnsi="仿宋" w:eastAsia="仿宋" w:cs="仿宋"/>
          <w:color w:val="auto"/>
          <w:sz w:val="32"/>
          <w:szCs w:val="32"/>
          <w:u w:val="dotted"/>
        </w:rPr>
        <w:t xml:space="preserve">    </w:t>
      </w:r>
    </w:p>
    <w:p>
      <w:pPr>
        <w:jc w:val="left"/>
        <w:rPr>
          <w:rFonts w:ascii="仿宋_GB2312" w:eastAsia="仿宋_GB2312"/>
          <w:color w:val="auto"/>
          <w:sz w:val="30"/>
          <w:szCs w:val="30"/>
        </w:rPr>
      </w:pPr>
      <w:r>
        <w:rPr>
          <w:rFonts w:hint="eastAsia" w:ascii="仿宋_GB2312" w:eastAsia="仿宋_GB2312"/>
          <w:color w:val="auto"/>
          <w:sz w:val="30"/>
          <w:szCs w:val="30"/>
        </w:rPr>
        <w:t xml:space="preserve">签字(签章)：                   公章：                      </w:t>
      </w:r>
    </w:p>
    <w:p>
      <w:pPr>
        <w:jc w:val="left"/>
        <w:rPr>
          <w:rFonts w:ascii="仿宋_GB2312" w:eastAsia="仿宋_GB2312"/>
          <w:color w:val="auto"/>
          <w:sz w:val="30"/>
          <w:szCs w:val="30"/>
        </w:rPr>
      </w:pPr>
      <w:r>
        <w:rPr>
          <w:rFonts w:hint="eastAsia" w:ascii="仿宋_GB2312" w:eastAsia="仿宋_GB2312"/>
          <w:color w:val="auto"/>
          <w:sz w:val="30"/>
          <w:szCs w:val="30"/>
        </w:rPr>
        <w:t xml:space="preserve">日期：    </w:t>
      </w:r>
    </w:p>
    <w:p>
      <w:pPr>
        <w:adjustRightInd w:val="0"/>
        <w:snapToGrid w:val="0"/>
        <w:spacing w:line="360" w:lineRule="auto"/>
        <w:rPr>
          <w:rFonts w:ascii="仿宋" w:hAnsi="仿宋" w:eastAsia="仿宋" w:cs="仿宋"/>
          <w:color w:val="auto"/>
          <w:sz w:val="32"/>
          <w:szCs w:val="32"/>
        </w:rPr>
      </w:pPr>
    </w:p>
    <w:p>
      <w:pPr>
        <w:adjustRightInd w:val="0"/>
        <w:snapToGrid w:val="0"/>
        <w:spacing w:line="360" w:lineRule="auto"/>
        <w:rPr>
          <w:rFonts w:ascii="仿宋" w:hAnsi="仿宋" w:eastAsia="仿宋" w:cs="仿宋"/>
          <w:color w:val="auto"/>
          <w:sz w:val="32"/>
          <w:szCs w:val="32"/>
        </w:rPr>
      </w:pPr>
    </w:p>
    <w:p>
      <w:pPr>
        <w:jc w:val="center"/>
        <w:rPr>
          <w:rFonts w:ascii="仿宋" w:hAnsi="仿宋" w:eastAsia="仿宋" w:cs="仿宋"/>
          <w:b/>
          <w:bCs/>
          <w:color w:val="auto"/>
          <w:sz w:val="32"/>
          <w:szCs w:val="32"/>
        </w:rPr>
      </w:pPr>
    </w:p>
    <w:p>
      <w:pPr>
        <w:jc w:val="center"/>
        <w:rPr>
          <w:rFonts w:ascii="仿宋" w:hAnsi="仿宋" w:eastAsia="仿宋" w:cs="仿宋"/>
          <w:b/>
          <w:bCs/>
          <w:color w:val="auto"/>
          <w:sz w:val="32"/>
          <w:szCs w:val="32"/>
        </w:rPr>
      </w:pPr>
    </w:p>
    <w:p>
      <w:pPr>
        <w:jc w:val="center"/>
        <w:rPr>
          <w:rFonts w:ascii="仿宋" w:hAnsi="仿宋" w:eastAsia="仿宋" w:cs="仿宋"/>
          <w:b/>
          <w:bCs/>
          <w:color w:val="auto"/>
          <w:sz w:val="32"/>
          <w:szCs w:val="32"/>
        </w:rPr>
      </w:pPr>
    </w:p>
    <w:p>
      <w:pPr>
        <w:rPr>
          <w:rFonts w:ascii="黑体" w:hAnsi="黑体" w:eastAsia="黑体"/>
          <w:b/>
          <w:color w:val="auto"/>
          <w:sz w:val="32"/>
          <w:szCs w:val="32"/>
        </w:rPr>
      </w:pPr>
      <w:r>
        <w:rPr>
          <w:rFonts w:hint="eastAsia" w:ascii="黑体" w:hAnsi="黑体" w:eastAsia="黑体"/>
          <w:b/>
          <w:color w:val="auto"/>
          <w:sz w:val="32"/>
          <w:szCs w:val="32"/>
        </w:rPr>
        <w:t>质疑函制作说明：</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1.供应商提出质疑时，应提交质疑函和必要的证明材料。</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2.质疑供应商若委托代理人进行质疑的，质疑函应按要求列明“授权代表”的有关内容，并在附件中提交由质疑</w:t>
      </w:r>
      <w:r>
        <w:rPr>
          <w:rFonts w:hint="eastAsia" w:ascii="仿宋_GB2312" w:hAnsi="宋体" w:eastAsia="仿宋_GB2312" w:cs="宋体"/>
          <w:color w:val="auto"/>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3.质疑供应商若对项目的某一分包进行质疑，质疑函中应列明具体分包号。</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4.质疑函的质疑事项应具体、明确，并有必要的事实依据和法律依据。</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5.质疑函的质疑请求应与质疑事项相关。</w:t>
      </w:r>
    </w:p>
    <w:p>
      <w:pPr>
        <w:widowControl/>
        <w:ind w:firstLine="640" w:firstLineChars="200"/>
        <w:jc w:val="left"/>
        <w:rPr>
          <w:rFonts w:ascii="仿宋_GB2312" w:eastAsia="仿宋_GB2312"/>
          <w:color w:val="auto"/>
          <w:sz w:val="32"/>
          <w:szCs w:val="32"/>
        </w:rPr>
      </w:pPr>
      <w:r>
        <w:rPr>
          <w:rFonts w:hint="eastAsia" w:ascii="仿宋_GB2312" w:eastAsia="仿宋_GB2312"/>
          <w:color w:val="auto"/>
          <w:sz w:val="32"/>
          <w:szCs w:val="32"/>
        </w:rPr>
        <w:t>6.质疑供应商为自然人的，质疑函应由本人签字；质疑供应商为法人或者其他组织的，质疑函应由法定代表人、主要负责人，或者其授权代表签字或者盖章，并加盖公章。</w:t>
      </w:r>
    </w:p>
    <w:p>
      <w:pPr>
        <w:rPr>
          <w:color w:val="auto"/>
        </w:rPr>
      </w:pPr>
    </w:p>
    <w:sectPr>
      <w:headerReference r:id="rId4" w:type="first"/>
      <w:footerReference r:id="rId7" w:type="first"/>
      <w:headerReference r:id="rId3" w:type="default"/>
      <w:footerReference r:id="rId5" w:type="default"/>
      <w:footerReference r:id="rId6" w:type="even"/>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_GB2312">
    <w:altName w:val="Arial"/>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T Xihei">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_GB2312" w:eastAsia="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pStyle w:val="19"/>
                          </w:pPr>
                          <w:r>
                            <w:rPr>
                              <w:rFonts w:hint="eastAsia"/>
                            </w:rPr>
                            <w:t>第</w:t>
                          </w:r>
                          <w:r>
                            <w:fldChar w:fldCharType="begin"/>
                          </w:r>
                          <w:r>
                            <w:instrText xml:space="preserve"> PAGE  \* MERGEFORMAT </w:instrText>
                          </w:r>
                          <w:r>
                            <w:fldChar w:fldCharType="separate"/>
                          </w:r>
                          <w:r>
                            <w:t>32</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UOo8tEAAAADAQAADwAAAAAAAAABACAAAAAiAAAA&#10;ZHJzL2Rvd25yZXYueG1sUEsBAhQAFAAAAAgAh07iQL6RGGgOAgAAEAQAAA4AAAAAAAAAAQAgAAAA&#10;IAEAAGRycy9lMm9Eb2MueG1sUEsFBgAAAAAGAAYAWQEAAKAFAAAAAA==&#10;">
              <v:fill on="f" focussize="0,0"/>
              <v:stroke on="f"/>
              <v:imagedata o:title=""/>
              <o:lock v:ext="edit" aspectratio="f"/>
              <v:textbox inset="0mm,0mm,0mm,0mm" style="mso-fit-shape-to-text:t;">
                <w:txbxContent>
                  <w:p>
                    <w:pPr>
                      <w:pStyle w:val="19"/>
                    </w:pPr>
                    <w:r>
                      <w:rPr>
                        <w:rFonts w:hint="eastAsia"/>
                      </w:rPr>
                      <w:t>第</w:t>
                    </w:r>
                    <w:r>
                      <w:fldChar w:fldCharType="begin"/>
                    </w:r>
                    <w:r>
                      <w:instrText xml:space="preserve"> PAGE  \* MERGEFORMAT </w:instrText>
                    </w:r>
                    <w:r>
                      <w:fldChar w:fldCharType="separate"/>
                    </w:r>
                    <w:r>
                      <w:t>32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1"/>
        <w:rFonts w:cs="Arial"/>
        <w:snapToGrid w:val="0"/>
        <w:szCs w:val="21"/>
      </w:rPr>
    </w:pPr>
    <w:r>
      <w:rPr>
        <w:rStyle w:val="31"/>
        <w:rFonts w:cs="Arial"/>
        <w:snapToGrid w:val="0"/>
        <w:szCs w:val="21"/>
      </w:rPr>
      <w:fldChar w:fldCharType="begin"/>
    </w:r>
    <w:r>
      <w:rPr>
        <w:rStyle w:val="31"/>
        <w:rFonts w:cs="Arial"/>
        <w:snapToGrid w:val="0"/>
        <w:szCs w:val="21"/>
      </w:rPr>
      <w:instrText xml:space="preserve">PAGE  </w:instrText>
    </w:r>
    <w:r>
      <w:rPr>
        <w:rStyle w:val="31"/>
        <w:rFonts w:cs="Arial"/>
        <w:snapToGrid w:val="0"/>
        <w:szCs w:val="21"/>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_GB2312" w:eastAsia="Times New Roman"/>
      </w:rPr>
    </w:pPr>
    <w:r>
      <w:rPr>
        <w:rFonts w:ascii="??_GB2312" w:eastAsia="Times New Roman"/>
      </w:rPr>
      <w:t>第</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页共</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77AE0"/>
    <w:multiLevelType w:val="singleLevel"/>
    <w:tmpl w:val="B8377AE0"/>
    <w:lvl w:ilvl="0" w:tentative="0">
      <w:start w:val="1"/>
      <w:numFmt w:val="bullet"/>
      <w:lvlText w:val=""/>
      <w:lvlJc w:val="left"/>
      <w:pPr>
        <w:tabs>
          <w:tab w:val="left" w:pos="420"/>
        </w:tabs>
        <w:ind w:left="840" w:hanging="420"/>
      </w:pPr>
      <w:rPr>
        <w:rFonts w:hint="default" w:ascii="Wingdings" w:hAnsi="Wingdings"/>
        <w:sz w:val="20"/>
        <w:szCs w:val="20"/>
      </w:rPr>
    </w:lvl>
  </w:abstractNum>
  <w:abstractNum w:abstractNumId="1">
    <w:nsid w:val="BED009C5"/>
    <w:multiLevelType w:val="singleLevel"/>
    <w:tmpl w:val="BED009C5"/>
    <w:lvl w:ilvl="0" w:tentative="0">
      <w:start w:val="1"/>
      <w:numFmt w:val="decimal"/>
      <w:lvlText w:val="(%1)"/>
      <w:lvlJc w:val="left"/>
      <w:pPr>
        <w:ind w:left="425" w:hanging="425"/>
      </w:pPr>
      <w:rPr>
        <w:rFonts w:hint="default"/>
      </w:rPr>
    </w:lvl>
  </w:abstractNum>
  <w:abstractNum w:abstractNumId="2">
    <w:nsid w:val="EC061AA1"/>
    <w:multiLevelType w:val="singleLevel"/>
    <w:tmpl w:val="EC061AA1"/>
    <w:lvl w:ilvl="0" w:tentative="0">
      <w:start w:val="1"/>
      <w:numFmt w:val="decimal"/>
      <w:lvlText w:val="(%1)"/>
      <w:lvlJc w:val="left"/>
      <w:pPr>
        <w:ind w:left="425" w:hanging="425"/>
      </w:pPr>
      <w:rPr>
        <w:rFonts w:hint="default"/>
      </w:rPr>
    </w:lvl>
  </w:abstractNum>
  <w:abstractNum w:abstractNumId="3">
    <w:nsid w:val="FF5D6E61"/>
    <w:multiLevelType w:val="singleLevel"/>
    <w:tmpl w:val="FF5D6E61"/>
    <w:lvl w:ilvl="0" w:tentative="0">
      <w:start w:val="1"/>
      <w:numFmt w:val="bullet"/>
      <w:lvlText w:val=""/>
      <w:lvlJc w:val="left"/>
      <w:pPr>
        <w:tabs>
          <w:tab w:val="left" w:pos="420"/>
        </w:tabs>
        <w:ind w:left="840" w:hanging="420"/>
      </w:pPr>
      <w:rPr>
        <w:rFonts w:hint="default" w:ascii="Wingdings" w:hAnsi="Wingdings"/>
        <w:sz w:val="20"/>
        <w:szCs w:val="20"/>
      </w:rPr>
    </w:lvl>
  </w:abstractNum>
  <w:abstractNum w:abstractNumId="4">
    <w:nsid w:val="FFFFFF7F"/>
    <w:multiLevelType w:val="singleLevel"/>
    <w:tmpl w:val="FFFFFF7F"/>
    <w:lvl w:ilvl="0" w:tentative="0">
      <w:start w:val="1"/>
      <w:numFmt w:val="decimal"/>
      <w:pStyle w:val="6"/>
      <w:lvlText w:val="%1."/>
      <w:lvlJc w:val="left"/>
      <w:pPr>
        <w:tabs>
          <w:tab w:val="left" w:pos="780"/>
        </w:tabs>
        <w:ind w:left="780" w:hanging="360"/>
      </w:pPr>
      <w:rPr>
        <w:rFonts w:cs="Times New Roman"/>
      </w:rPr>
    </w:lvl>
  </w:abstractNum>
  <w:abstractNum w:abstractNumId="5">
    <w:nsid w:val="FFFFFF88"/>
    <w:multiLevelType w:val="singleLevel"/>
    <w:tmpl w:val="FFFFFF88"/>
    <w:lvl w:ilvl="0" w:tentative="0">
      <w:start w:val="1"/>
      <w:numFmt w:val="decimal"/>
      <w:pStyle w:val="95"/>
      <w:lvlText w:val="%1."/>
      <w:lvlJc w:val="left"/>
      <w:pPr>
        <w:tabs>
          <w:tab w:val="left" w:pos="360"/>
        </w:tabs>
        <w:ind w:left="360" w:hanging="360"/>
      </w:pPr>
      <w:rPr>
        <w:rFonts w:cs="Times New Roman"/>
      </w:rPr>
    </w:lvl>
  </w:abstractNum>
  <w:abstractNum w:abstractNumId="6">
    <w:nsid w:val="14D15794"/>
    <w:multiLevelType w:val="singleLevel"/>
    <w:tmpl w:val="14D15794"/>
    <w:lvl w:ilvl="0" w:tentative="0">
      <w:start w:val="1"/>
      <w:numFmt w:val="decimal"/>
      <w:lvlText w:val="%1."/>
      <w:lvlJc w:val="left"/>
      <w:pPr>
        <w:tabs>
          <w:tab w:val="left" w:pos="312"/>
        </w:tabs>
      </w:pPr>
    </w:lvl>
  </w:abstractNum>
  <w:abstractNum w:abstractNumId="7">
    <w:nsid w:val="20BB3E4B"/>
    <w:multiLevelType w:val="singleLevel"/>
    <w:tmpl w:val="20BB3E4B"/>
    <w:lvl w:ilvl="0" w:tentative="0">
      <w:start w:val="1"/>
      <w:numFmt w:val="decimal"/>
      <w:lvlText w:val="(%1)"/>
      <w:lvlJc w:val="left"/>
      <w:pPr>
        <w:ind w:left="425" w:hanging="425"/>
      </w:pPr>
      <w:rPr>
        <w:rFonts w:hint="default"/>
      </w:rPr>
    </w:lvl>
  </w:abstractNum>
  <w:abstractNum w:abstractNumId="8">
    <w:nsid w:val="227A958C"/>
    <w:multiLevelType w:val="singleLevel"/>
    <w:tmpl w:val="227A958C"/>
    <w:lvl w:ilvl="0" w:tentative="0">
      <w:start w:val="1"/>
      <w:numFmt w:val="decimal"/>
      <w:lvlText w:val="(%1)"/>
      <w:lvlJc w:val="left"/>
      <w:pPr>
        <w:ind w:left="425" w:hanging="425"/>
      </w:pPr>
      <w:rPr>
        <w:rFonts w:hint="default"/>
      </w:rPr>
    </w:lvl>
  </w:abstractNum>
  <w:abstractNum w:abstractNumId="9">
    <w:nsid w:val="3C5BBBB2"/>
    <w:multiLevelType w:val="singleLevel"/>
    <w:tmpl w:val="3C5BBBB2"/>
    <w:lvl w:ilvl="0" w:tentative="0">
      <w:start w:val="3"/>
      <w:numFmt w:val="chineseCounting"/>
      <w:suff w:val="space"/>
      <w:lvlText w:val="第%1部分"/>
      <w:lvlJc w:val="left"/>
      <w:rPr>
        <w:rFonts w:hint="eastAsia"/>
      </w:rPr>
    </w:lvl>
  </w:abstractNum>
  <w:abstractNum w:abstractNumId="10">
    <w:nsid w:val="47B7C280"/>
    <w:multiLevelType w:val="singleLevel"/>
    <w:tmpl w:val="47B7C280"/>
    <w:lvl w:ilvl="0" w:tentative="0">
      <w:start w:val="2"/>
      <w:numFmt w:val="decimal"/>
      <w:lvlText w:val="%1."/>
      <w:lvlJc w:val="left"/>
      <w:pPr>
        <w:tabs>
          <w:tab w:val="left" w:pos="312"/>
        </w:tabs>
      </w:pPr>
    </w:lvl>
  </w:abstractNum>
  <w:abstractNum w:abstractNumId="11">
    <w:nsid w:val="58FA852F"/>
    <w:multiLevelType w:val="singleLevel"/>
    <w:tmpl w:val="58FA852F"/>
    <w:lvl w:ilvl="0" w:tentative="0">
      <w:start w:val="1"/>
      <w:numFmt w:val="decimal"/>
      <w:lvlText w:val="(%1)"/>
      <w:lvlJc w:val="left"/>
      <w:pPr>
        <w:ind w:left="425" w:hanging="425"/>
      </w:pPr>
      <w:rPr>
        <w:rFonts w:hint="default"/>
      </w:rPr>
    </w:lvl>
  </w:abstractNum>
  <w:abstractNum w:abstractNumId="12">
    <w:nsid w:val="5A02C160"/>
    <w:multiLevelType w:val="singleLevel"/>
    <w:tmpl w:val="5A02C160"/>
    <w:lvl w:ilvl="0" w:tentative="0">
      <w:start w:val="1"/>
      <w:numFmt w:val="decimal"/>
      <w:pStyle w:val="14"/>
      <w:lvlText w:val="%1."/>
      <w:lvlJc w:val="left"/>
      <w:pPr>
        <w:tabs>
          <w:tab w:val="left" w:pos="1200"/>
        </w:tabs>
        <w:ind w:left="1200" w:hanging="360"/>
      </w:pPr>
      <w:rPr>
        <w:rFonts w:cs="Times New Roman"/>
      </w:rPr>
    </w:lvl>
  </w:abstractNum>
  <w:abstractNum w:abstractNumId="13">
    <w:nsid w:val="5CB017FC"/>
    <w:multiLevelType w:val="multilevel"/>
    <w:tmpl w:val="5CB017FC"/>
    <w:lvl w:ilvl="0" w:tentative="0">
      <w:start w:val="1"/>
      <w:numFmt w:val="decimal"/>
      <w:pStyle w:val="2"/>
      <w:suff w:val="space"/>
      <w:lvlText w:val="第 %1 章"/>
      <w:lvlJc w:val="left"/>
      <w:pPr>
        <w:ind w:left="1055" w:hanging="425"/>
      </w:pPr>
      <w:rPr>
        <w:rFonts w:hint="eastAsia" w:cs="Times New Roman"/>
      </w:rPr>
    </w:lvl>
    <w:lvl w:ilvl="1" w:tentative="0">
      <w:start w:val="1"/>
      <w:numFmt w:val="decimal"/>
      <w:lvlText w:val="%1.%2 "/>
      <w:lvlJc w:val="left"/>
      <w:pPr>
        <w:tabs>
          <w:tab w:val="left" w:pos="1145"/>
        </w:tabs>
        <w:ind w:left="1622" w:hanging="567"/>
      </w:pPr>
      <w:rPr>
        <w:rFonts w:hint="eastAsia" w:cs="Times New Roman"/>
      </w:rPr>
    </w:lvl>
    <w:lvl w:ilvl="2" w:tentative="0">
      <w:start w:val="1"/>
      <w:numFmt w:val="decimal"/>
      <w:lvlText w:val="〔%3〕、"/>
      <w:lvlJc w:val="left"/>
      <w:pPr>
        <w:tabs>
          <w:tab w:val="left" w:pos="2651"/>
        </w:tabs>
        <w:ind w:left="2048" w:hanging="567"/>
      </w:pPr>
      <w:rPr>
        <w:rFonts w:hint="eastAsia" w:cs="Times New Roman"/>
      </w:rPr>
    </w:lvl>
    <w:lvl w:ilvl="3" w:tentative="0">
      <w:start w:val="1"/>
      <w:numFmt w:val="none"/>
      <w:lvlText w:val=""/>
      <w:lvlJc w:val="left"/>
      <w:pPr>
        <w:tabs>
          <w:tab w:val="left" w:pos="1984"/>
        </w:tabs>
        <w:ind w:left="2614" w:hanging="708"/>
      </w:pPr>
      <w:rPr>
        <w:rFonts w:hint="eastAsia" w:cs="Times New Roman"/>
      </w:rPr>
    </w:lvl>
    <w:lvl w:ilvl="4" w:tentative="0">
      <w:start w:val="1"/>
      <w:numFmt w:val="decimal"/>
      <w:lvlText w:val="%1.%2.%3.%4.%5"/>
      <w:lvlJc w:val="left"/>
      <w:pPr>
        <w:tabs>
          <w:tab w:val="left" w:pos="2551"/>
        </w:tabs>
        <w:ind w:left="3181" w:hanging="850"/>
      </w:pPr>
      <w:rPr>
        <w:rFonts w:hint="eastAsia" w:cs="Times New Roman"/>
      </w:rPr>
    </w:lvl>
    <w:lvl w:ilvl="5" w:tentative="0">
      <w:start w:val="1"/>
      <w:numFmt w:val="decimal"/>
      <w:lvlText w:val="%1.%2.%3.%4.%5.%6"/>
      <w:lvlJc w:val="left"/>
      <w:pPr>
        <w:tabs>
          <w:tab w:val="left" w:pos="3260"/>
        </w:tabs>
        <w:ind w:left="3890" w:hanging="1134"/>
      </w:pPr>
      <w:rPr>
        <w:rFonts w:hint="eastAsia" w:cs="Times New Roman"/>
      </w:rPr>
    </w:lvl>
    <w:lvl w:ilvl="6" w:tentative="0">
      <w:start w:val="1"/>
      <w:numFmt w:val="decimal"/>
      <w:lvlText w:val="%1.%2.%3.%4.%5.%6.%7"/>
      <w:lvlJc w:val="left"/>
      <w:pPr>
        <w:tabs>
          <w:tab w:val="left" w:pos="4351"/>
        </w:tabs>
        <w:ind w:left="4457" w:hanging="1276"/>
      </w:pPr>
      <w:rPr>
        <w:rFonts w:hint="eastAsia" w:cs="Times New Roman"/>
      </w:rPr>
    </w:lvl>
    <w:lvl w:ilvl="7" w:tentative="0">
      <w:start w:val="1"/>
      <w:numFmt w:val="decimal"/>
      <w:lvlText w:val="%1.%2.%3.%4.%5.%6.%7.%8"/>
      <w:lvlJc w:val="left"/>
      <w:pPr>
        <w:tabs>
          <w:tab w:val="left" w:pos="4394"/>
        </w:tabs>
        <w:ind w:left="5024" w:hanging="1418"/>
      </w:pPr>
      <w:rPr>
        <w:rFonts w:hint="eastAsia" w:cs="Times New Roman"/>
      </w:rPr>
    </w:lvl>
    <w:lvl w:ilvl="8" w:tentative="0">
      <w:start w:val="1"/>
      <w:numFmt w:val="decimal"/>
      <w:lvlText w:val="%1.%2.%3.%4.%5.%6.%7.%8.%9"/>
      <w:lvlJc w:val="left"/>
      <w:pPr>
        <w:tabs>
          <w:tab w:val="left" w:pos="5102"/>
        </w:tabs>
        <w:ind w:left="5732" w:hanging="1700"/>
      </w:pPr>
      <w:rPr>
        <w:rFonts w:hint="eastAsia" w:cs="Times New Roman"/>
      </w:rPr>
    </w:lvl>
  </w:abstractNum>
  <w:abstractNum w:abstractNumId="14">
    <w:nsid w:val="647AF0AF"/>
    <w:multiLevelType w:val="singleLevel"/>
    <w:tmpl w:val="647AF0AF"/>
    <w:lvl w:ilvl="0" w:tentative="0">
      <w:start w:val="1"/>
      <w:numFmt w:val="decimal"/>
      <w:lvlText w:val="(%1)"/>
      <w:lvlJc w:val="left"/>
      <w:pPr>
        <w:ind w:left="425" w:hanging="425"/>
      </w:pPr>
      <w:rPr>
        <w:rFonts w:hint="default"/>
      </w:rPr>
    </w:lvl>
  </w:abstractNum>
  <w:abstractNum w:abstractNumId="15">
    <w:nsid w:val="697FAB49"/>
    <w:multiLevelType w:val="singleLevel"/>
    <w:tmpl w:val="697FAB49"/>
    <w:lvl w:ilvl="0" w:tentative="0">
      <w:start w:val="1"/>
      <w:numFmt w:val="decimal"/>
      <w:lvlText w:val="(%1)"/>
      <w:lvlJc w:val="left"/>
      <w:pPr>
        <w:ind w:left="425" w:hanging="425"/>
      </w:pPr>
      <w:rPr>
        <w:rFonts w:hint="default"/>
      </w:rPr>
    </w:lvl>
  </w:abstractNum>
  <w:num w:numId="1">
    <w:abstractNumId w:val="13"/>
  </w:num>
  <w:num w:numId="2">
    <w:abstractNumId w:val="4"/>
  </w:num>
  <w:num w:numId="3">
    <w:abstractNumId w:val="5"/>
  </w:num>
  <w:num w:numId="4">
    <w:abstractNumId w:val="12"/>
  </w:num>
  <w:num w:numId="5">
    <w:abstractNumId w:val="9"/>
  </w:num>
  <w:num w:numId="6">
    <w:abstractNumId w:val="3"/>
  </w:num>
  <w:num w:numId="7">
    <w:abstractNumId w:val="0"/>
  </w:num>
  <w:num w:numId="8">
    <w:abstractNumId w:val="8"/>
  </w:num>
  <w:num w:numId="9">
    <w:abstractNumId w:val="11"/>
  </w:num>
  <w:num w:numId="10">
    <w:abstractNumId w:val="15"/>
  </w:num>
  <w:num w:numId="11">
    <w:abstractNumId w:val="1"/>
  </w:num>
  <w:num w:numId="12">
    <w:abstractNumId w:val="2"/>
  </w:num>
  <w:num w:numId="13">
    <w:abstractNumId w:val="7"/>
  </w:num>
  <w:num w:numId="14">
    <w:abstractNumId w:val="1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8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49"/>
    <w:rsid w:val="001A1FD1"/>
    <w:rsid w:val="001E037C"/>
    <w:rsid w:val="002607D9"/>
    <w:rsid w:val="00266DAF"/>
    <w:rsid w:val="00297FF2"/>
    <w:rsid w:val="002A6501"/>
    <w:rsid w:val="002F61D9"/>
    <w:rsid w:val="002F7705"/>
    <w:rsid w:val="00351F47"/>
    <w:rsid w:val="003A091B"/>
    <w:rsid w:val="003E5604"/>
    <w:rsid w:val="00421C9C"/>
    <w:rsid w:val="00425BC2"/>
    <w:rsid w:val="004444E4"/>
    <w:rsid w:val="00457B19"/>
    <w:rsid w:val="004B627B"/>
    <w:rsid w:val="004C26D4"/>
    <w:rsid w:val="004D76E2"/>
    <w:rsid w:val="0051116C"/>
    <w:rsid w:val="00560040"/>
    <w:rsid w:val="006A3549"/>
    <w:rsid w:val="006A5B4B"/>
    <w:rsid w:val="006E1CB1"/>
    <w:rsid w:val="00711D7B"/>
    <w:rsid w:val="008209BC"/>
    <w:rsid w:val="0086359B"/>
    <w:rsid w:val="00865161"/>
    <w:rsid w:val="008D0CBF"/>
    <w:rsid w:val="00912CA2"/>
    <w:rsid w:val="00936C2A"/>
    <w:rsid w:val="00A818A0"/>
    <w:rsid w:val="00A950E9"/>
    <w:rsid w:val="00AB5AEC"/>
    <w:rsid w:val="00AE2A1F"/>
    <w:rsid w:val="00AE5CB5"/>
    <w:rsid w:val="00BC1816"/>
    <w:rsid w:val="00BE1FA0"/>
    <w:rsid w:val="00C87EE8"/>
    <w:rsid w:val="00E03DB0"/>
    <w:rsid w:val="00E60822"/>
    <w:rsid w:val="00E637E7"/>
    <w:rsid w:val="00E95BEB"/>
    <w:rsid w:val="00EB60F1"/>
    <w:rsid w:val="00ED4A0A"/>
    <w:rsid w:val="00F35D31"/>
    <w:rsid w:val="00F41F3E"/>
    <w:rsid w:val="00FB4CB8"/>
    <w:rsid w:val="00FD16E9"/>
    <w:rsid w:val="00FF6D56"/>
    <w:rsid w:val="043E22CD"/>
    <w:rsid w:val="097A3E1C"/>
    <w:rsid w:val="13874444"/>
    <w:rsid w:val="144F4893"/>
    <w:rsid w:val="14EE7141"/>
    <w:rsid w:val="15EC3AD6"/>
    <w:rsid w:val="1912356F"/>
    <w:rsid w:val="1BBF8E6B"/>
    <w:rsid w:val="1C044808"/>
    <w:rsid w:val="1F99337A"/>
    <w:rsid w:val="26B309CF"/>
    <w:rsid w:val="272BBCEE"/>
    <w:rsid w:val="28B40E24"/>
    <w:rsid w:val="2CAD71B0"/>
    <w:rsid w:val="2CCD72E5"/>
    <w:rsid w:val="2FEEEF58"/>
    <w:rsid w:val="318E6AD8"/>
    <w:rsid w:val="371B314A"/>
    <w:rsid w:val="39825D18"/>
    <w:rsid w:val="3B820BF0"/>
    <w:rsid w:val="3BF3CF70"/>
    <w:rsid w:val="3BF77992"/>
    <w:rsid w:val="3F6D96AD"/>
    <w:rsid w:val="3FA7BA04"/>
    <w:rsid w:val="4B0F6649"/>
    <w:rsid w:val="4CFA3F0E"/>
    <w:rsid w:val="4E744706"/>
    <w:rsid w:val="4EA72239"/>
    <w:rsid w:val="50FC6C54"/>
    <w:rsid w:val="530804F3"/>
    <w:rsid w:val="566A53CA"/>
    <w:rsid w:val="5917419F"/>
    <w:rsid w:val="5D8A7C83"/>
    <w:rsid w:val="5F8FB2EA"/>
    <w:rsid w:val="5FCC018B"/>
    <w:rsid w:val="6B6F76EA"/>
    <w:rsid w:val="6DF378D0"/>
    <w:rsid w:val="73236028"/>
    <w:rsid w:val="74200F72"/>
    <w:rsid w:val="75D775D5"/>
    <w:rsid w:val="77445AAE"/>
    <w:rsid w:val="77D73BEE"/>
    <w:rsid w:val="78F39FA1"/>
    <w:rsid w:val="7EB7D736"/>
    <w:rsid w:val="7EFB03B4"/>
    <w:rsid w:val="7FDFC4E9"/>
    <w:rsid w:val="7FFF6C52"/>
    <w:rsid w:val="BDFB82C4"/>
    <w:rsid w:val="D30BEC84"/>
    <w:rsid w:val="D77F6F25"/>
    <w:rsid w:val="DBFF22E4"/>
    <w:rsid w:val="DF579EC9"/>
    <w:rsid w:val="DFF36164"/>
    <w:rsid w:val="EFB83883"/>
    <w:rsid w:val="F5FA9B3A"/>
    <w:rsid w:val="F7FC8B48"/>
    <w:rsid w:val="FFAD4D58"/>
    <w:rsid w:val="FFCA05DA"/>
    <w:rsid w:val="FFCFB049"/>
    <w:rsid w:val="FFD89E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9"/>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36"/>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1"/>
    <w:link w:val="37"/>
    <w:qFormat/>
    <w:uiPriority w:val="99"/>
    <w:pPr>
      <w:keepNext/>
      <w:keepLines/>
      <w:spacing w:before="260" w:after="260" w:line="416" w:lineRule="auto"/>
      <w:outlineLvl w:val="2"/>
    </w:pPr>
    <w:rPr>
      <w:b/>
      <w:bCs/>
      <w:kern w:val="0"/>
      <w:sz w:val="32"/>
      <w:szCs w:val="32"/>
    </w:rPr>
  </w:style>
  <w:style w:type="paragraph" w:styleId="5">
    <w:name w:val="heading 4"/>
    <w:basedOn w:val="1"/>
    <w:next w:val="1"/>
    <w:link w:val="38"/>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9">
    <w:name w:val="Default Paragraph Font"/>
    <w:semiHidden/>
    <w:qFormat/>
    <w:uiPriority w:val="99"/>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List Number 2"/>
    <w:basedOn w:val="1"/>
    <w:qFormat/>
    <w:uiPriority w:val="99"/>
    <w:pPr>
      <w:numPr>
        <w:ilvl w:val="0"/>
        <w:numId w:val="2"/>
      </w:numPr>
      <w:ind w:left="425" w:hanging="425"/>
    </w:pPr>
  </w:style>
  <w:style w:type="paragraph" w:styleId="7">
    <w:name w:val="List Number"/>
    <w:basedOn w:val="1"/>
    <w:qFormat/>
    <w:uiPriority w:val="99"/>
    <w:pPr>
      <w:numPr>
        <w:ilvl w:val="0"/>
        <w:numId w:val="3"/>
      </w:numPr>
      <w:tabs>
        <w:tab w:val="left" w:pos="780"/>
      </w:tabs>
    </w:pPr>
  </w:style>
  <w:style w:type="paragraph" w:styleId="8">
    <w:name w:val="Normal Indent"/>
    <w:basedOn w:val="1"/>
    <w:link w:val="39"/>
    <w:qFormat/>
    <w:uiPriority w:val="99"/>
    <w:pPr>
      <w:widowControl/>
      <w:snapToGrid w:val="0"/>
      <w:spacing w:line="480" w:lineRule="exact"/>
      <w:ind w:firstLine="567"/>
    </w:pPr>
    <w:rPr>
      <w:rFonts w:ascii="宋体"/>
      <w:color w:val="000000"/>
      <w:kern w:val="28"/>
      <w:sz w:val="28"/>
      <w:szCs w:val="20"/>
    </w:rPr>
  </w:style>
  <w:style w:type="paragraph" w:styleId="9">
    <w:name w:val="Document Map"/>
    <w:basedOn w:val="1"/>
    <w:link w:val="40"/>
    <w:semiHidden/>
    <w:qFormat/>
    <w:uiPriority w:val="99"/>
    <w:pPr>
      <w:shd w:val="clear" w:color="auto" w:fill="000080"/>
      <w:adjustRightInd/>
    </w:pPr>
    <w:rPr>
      <w:rFonts w:ascii="宋体"/>
      <w:sz w:val="18"/>
      <w:szCs w:val="18"/>
    </w:rPr>
  </w:style>
  <w:style w:type="paragraph" w:styleId="10">
    <w:name w:val="annotation text"/>
    <w:basedOn w:val="1"/>
    <w:link w:val="42"/>
    <w:qFormat/>
    <w:uiPriority w:val="99"/>
    <w:pPr>
      <w:adjustRightInd/>
      <w:jc w:val="left"/>
    </w:pPr>
    <w:rPr>
      <w:kern w:val="0"/>
      <w:sz w:val="24"/>
      <w:lang w:val="zh-CN"/>
    </w:rPr>
  </w:style>
  <w:style w:type="paragraph" w:styleId="11">
    <w:name w:val="Body Text"/>
    <w:basedOn w:val="1"/>
    <w:next w:val="12"/>
    <w:qFormat/>
    <w:uiPriority w:val="0"/>
  </w:style>
  <w:style w:type="paragraph" w:styleId="12">
    <w:name w:val="Body Text First Indent"/>
    <w:basedOn w:val="11"/>
    <w:next w:val="1"/>
    <w:qFormat/>
    <w:locked/>
    <w:uiPriority w:val="0"/>
    <w:pPr>
      <w:ind w:firstLine="420"/>
    </w:pPr>
    <w:rPr>
      <w:szCs w:val="20"/>
    </w:rPr>
  </w:style>
  <w:style w:type="paragraph" w:styleId="13">
    <w:name w:val="Body Text Indent"/>
    <w:basedOn w:val="1"/>
    <w:link w:val="44"/>
    <w:qFormat/>
    <w:uiPriority w:val="99"/>
    <w:pPr>
      <w:spacing w:after="120"/>
      <w:ind w:left="420" w:leftChars="200"/>
    </w:pPr>
    <w:rPr>
      <w:kern w:val="0"/>
      <w:sz w:val="24"/>
    </w:rPr>
  </w:style>
  <w:style w:type="paragraph" w:styleId="14">
    <w:name w:val="List Number 3"/>
    <w:basedOn w:val="1"/>
    <w:qFormat/>
    <w:uiPriority w:val="99"/>
    <w:pPr>
      <w:numPr>
        <w:ilvl w:val="0"/>
        <w:numId w:val="4"/>
      </w:numPr>
    </w:pPr>
  </w:style>
  <w:style w:type="paragraph" w:styleId="15">
    <w:name w:val="Plain Text"/>
    <w:basedOn w:val="1"/>
    <w:link w:val="45"/>
    <w:qFormat/>
    <w:uiPriority w:val="99"/>
    <w:rPr>
      <w:rFonts w:ascii="宋体" w:hAnsi="Courier New"/>
      <w:kern w:val="0"/>
      <w:szCs w:val="20"/>
    </w:rPr>
  </w:style>
  <w:style w:type="paragraph" w:styleId="16">
    <w:name w:val="Date"/>
    <w:basedOn w:val="1"/>
    <w:next w:val="1"/>
    <w:link w:val="46"/>
    <w:qFormat/>
    <w:uiPriority w:val="99"/>
    <w:pPr>
      <w:ind w:left="100" w:leftChars="2500"/>
    </w:pPr>
    <w:rPr>
      <w:rFonts w:ascii="宋体"/>
      <w:kern w:val="0"/>
      <w:szCs w:val="20"/>
      <w:lang w:val="zh-CN"/>
    </w:rPr>
  </w:style>
  <w:style w:type="paragraph" w:styleId="17">
    <w:name w:val="Body Text Indent 2"/>
    <w:basedOn w:val="1"/>
    <w:link w:val="47"/>
    <w:semiHidden/>
    <w:qFormat/>
    <w:uiPriority w:val="99"/>
    <w:pPr>
      <w:spacing w:after="120" w:line="480" w:lineRule="auto"/>
      <w:ind w:left="420" w:leftChars="200"/>
    </w:pPr>
  </w:style>
  <w:style w:type="paragraph" w:styleId="18">
    <w:name w:val="Balloon Text"/>
    <w:basedOn w:val="1"/>
    <w:link w:val="51"/>
    <w:semiHidden/>
    <w:qFormat/>
    <w:uiPriority w:val="99"/>
    <w:rPr>
      <w:sz w:val="18"/>
      <w:szCs w:val="18"/>
    </w:rPr>
  </w:style>
  <w:style w:type="paragraph" w:styleId="19">
    <w:name w:val="footer"/>
    <w:basedOn w:val="1"/>
    <w:link w:val="52"/>
    <w:qFormat/>
    <w:uiPriority w:val="99"/>
    <w:pPr>
      <w:tabs>
        <w:tab w:val="center" w:pos="4153"/>
        <w:tab w:val="right" w:pos="8306"/>
      </w:tabs>
      <w:snapToGrid w:val="0"/>
      <w:jc w:val="left"/>
    </w:pPr>
    <w:rPr>
      <w:kern w:val="0"/>
      <w:sz w:val="18"/>
      <w:szCs w:val="18"/>
    </w:rPr>
  </w:style>
  <w:style w:type="paragraph" w:styleId="20">
    <w:name w:val="header"/>
    <w:basedOn w:val="1"/>
    <w:link w:val="54"/>
    <w:qFormat/>
    <w:uiPriority w:val="99"/>
    <w:pPr>
      <w:pBdr>
        <w:bottom w:val="single" w:color="auto" w:sz="6" w:space="1"/>
      </w:pBdr>
      <w:tabs>
        <w:tab w:val="center" w:pos="4153"/>
        <w:tab w:val="right" w:pos="8306"/>
      </w:tabs>
      <w:snapToGrid w:val="0"/>
      <w:jc w:val="center"/>
    </w:pPr>
    <w:rPr>
      <w:kern w:val="0"/>
      <w:sz w:val="18"/>
      <w:szCs w:val="20"/>
    </w:rPr>
  </w:style>
  <w:style w:type="paragraph" w:styleId="21">
    <w:name w:val="footnote text"/>
    <w:basedOn w:val="1"/>
    <w:link w:val="55"/>
    <w:qFormat/>
    <w:uiPriority w:val="99"/>
    <w:pPr>
      <w:snapToGrid w:val="0"/>
      <w:jc w:val="left"/>
    </w:pPr>
    <w:rPr>
      <w:sz w:val="18"/>
    </w:rPr>
  </w:style>
  <w:style w:type="paragraph" w:styleId="22">
    <w:name w:val="Body Text 2"/>
    <w:basedOn w:val="1"/>
    <w:link w:val="56"/>
    <w:qFormat/>
    <w:uiPriority w:val="99"/>
    <w:pPr>
      <w:widowControl/>
      <w:spacing w:afterLines="50" w:line="216" w:lineRule="auto"/>
      <w:jc w:val="center"/>
    </w:pPr>
    <w:rPr>
      <w:kern w:val="0"/>
      <w:sz w:val="24"/>
    </w:rPr>
  </w:style>
  <w:style w:type="paragraph" w:styleId="23">
    <w:name w:val="HTML Preformatted"/>
    <w:basedOn w:val="1"/>
    <w:link w:val="5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link w:val="58"/>
    <w:qFormat/>
    <w:uiPriority w:val="99"/>
    <w:pPr>
      <w:spacing w:before="240" w:after="60"/>
      <w:jc w:val="center"/>
      <w:outlineLvl w:val="0"/>
    </w:pPr>
    <w:rPr>
      <w:rFonts w:ascii="Calibri Light" w:hAnsi="Calibri Light"/>
      <w:b/>
      <w:bCs/>
      <w:kern w:val="0"/>
      <w:sz w:val="32"/>
      <w:szCs w:val="32"/>
    </w:rPr>
  </w:style>
  <w:style w:type="paragraph" w:styleId="26">
    <w:name w:val="annotation subject"/>
    <w:basedOn w:val="10"/>
    <w:next w:val="10"/>
    <w:link w:val="59"/>
    <w:qFormat/>
    <w:uiPriority w:val="99"/>
    <w:pPr>
      <w:widowControl/>
      <w:spacing w:afterLines="50"/>
    </w:pPr>
    <w:rPr>
      <w:b/>
      <w:bCs/>
    </w:rPr>
  </w:style>
  <w:style w:type="table" w:styleId="28">
    <w:name w:val="Table Grid"/>
    <w:basedOn w:val="2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99"/>
    <w:rPr>
      <w:rFonts w:cs="Times New Roman"/>
      <w:b/>
    </w:rPr>
  </w:style>
  <w:style w:type="character" w:styleId="31">
    <w:name w:val="page number"/>
    <w:basedOn w:val="29"/>
    <w:qFormat/>
    <w:uiPriority w:val="99"/>
    <w:rPr>
      <w:rFonts w:ascii="Arial" w:hAnsi="Arial" w:eastAsia="黑体" w:cs="Times New Roman"/>
      <w:kern w:val="0"/>
      <w:sz w:val="21"/>
    </w:rPr>
  </w:style>
  <w:style w:type="character" w:styleId="32">
    <w:name w:val="FollowedHyperlink"/>
    <w:basedOn w:val="29"/>
    <w:qFormat/>
    <w:uiPriority w:val="99"/>
    <w:rPr>
      <w:rFonts w:cs="Times New Roman"/>
      <w:color w:val="800080"/>
      <w:u w:val="none"/>
    </w:rPr>
  </w:style>
  <w:style w:type="character" w:styleId="33">
    <w:name w:val="Hyperlink"/>
    <w:basedOn w:val="29"/>
    <w:qFormat/>
    <w:uiPriority w:val="99"/>
    <w:rPr>
      <w:rFonts w:cs="Times New Roman"/>
      <w:color w:val="0000FF"/>
      <w:u w:val="single"/>
    </w:rPr>
  </w:style>
  <w:style w:type="paragraph" w:customStyle="1" w:styleId="34">
    <w:name w:val="Body Text1"/>
    <w:basedOn w:val="1"/>
    <w:qFormat/>
    <w:uiPriority w:val="0"/>
    <w:pPr>
      <w:spacing w:line="360" w:lineRule="auto"/>
    </w:pPr>
    <w:rPr>
      <w:rFonts w:eastAsia="仿宋_GB2312"/>
      <w:sz w:val="28"/>
    </w:rPr>
  </w:style>
  <w:style w:type="character" w:customStyle="1" w:styleId="35">
    <w:name w:val="Heading 1 Char"/>
    <w:basedOn w:val="29"/>
    <w:link w:val="2"/>
    <w:qFormat/>
    <w:locked/>
    <w:uiPriority w:val="99"/>
    <w:rPr>
      <w:rFonts w:ascii="Times New Roman" w:hAnsi="Times New Roman" w:eastAsia="仿宋_GB2312"/>
      <w:b/>
      <w:kern w:val="44"/>
      <w:sz w:val="44"/>
      <w:szCs w:val="20"/>
    </w:rPr>
  </w:style>
  <w:style w:type="character" w:customStyle="1" w:styleId="36">
    <w:name w:val="Heading 2 Char"/>
    <w:basedOn w:val="29"/>
    <w:link w:val="3"/>
    <w:qFormat/>
    <w:locked/>
    <w:uiPriority w:val="99"/>
    <w:rPr>
      <w:rFonts w:ascii="Calibri Light" w:hAnsi="Calibri Light" w:eastAsia="宋体"/>
      <w:b/>
      <w:kern w:val="0"/>
      <w:sz w:val="32"/>
    </w:rPr>
  </w:style>
  <w:style w:type="character" w:customStyle="1" w:styleId="37">
    <w:name w:val="Heading 3 Char"/>
    <w:basedOn w:val="29"/>
    <w:link w:val="4"/>
    <w:qFormat/>
    <w:locked/>
    <w:uiPriority w:val="99"/>
    <w:rPr>
      <w:rFonts w:ascii="Times New Roman" w:hAnsi="Times New Roman" w:eastAsia="宋体"/>
      <w:b/>
      <w:kern w:val="0"/>
      <w:sz w:val="32"/>
    </w:rPr>
  </w:style>
  <w:style w:type="character" w:customStyle="1" w:styleId="38">
    <w:name w:val="Heading 4 Char"/>
    <w:basedOn w:val="29"/>
    <w:link w:val="5"/>
    <w:qFormat/>
    <w:locked/>
    <w:uiPriority w:val="99"/>
    <w:rPr>
      <w:rFonts w:ascii="Calibri Light" w:hAnsi="Calibri Light" w:eastAsia="宋体"/>
      <w:b/>
      <w:kern w:val="0"/>
      <w:sz w:val="28"/>
    </w:rPr>
  </w:style>
  <w:style w:type="character" w:customStyle="1" w:styleId="39">
    <w:name w:val="Normal Indent Char"/>
    <w:link w:val="8"/>
    <w:qFormat/>
    <w:locked/>
    <w:uiPriority w:val="99"/>
    <w:rPr>
      <w:rFonts w:ascii="宋体" w:hAnsi="Times New Roman" w:eastAsia="宋体"/>
      <w:color w:val="000000"/>
      <w:kern w:val="28"/>
      <w:sz w:val="20"/>
    </w:rPr>
  </w:style>
  <w:style w:type="character" w:customStyle="1" w:styleId="40">
    <w:name w:val="Document Map Char"/>
    <w:basedOn w:val="29"/>
    <w:link w:val="9"/>
    <w:semiHidden/>
    <w:qFormat/>
    <w:locked/>
    <w:uiPriority w:val="99"/>
    <w:rPr>
      <w:rFonts w:ascii="宋体" w:hAnsi="Times New Roman" w:eastAsia="宋体"/>
      <w:sz w:val="18"/>
      <w:shd w:val="clear" w:color="auto" w:fill="000080"/>
    </w:rPr>
  </w:style>
  <w:style w:type="character" w:customStyle="1" w:styleId="41">
    <w:name w:val="文档结构图 Char"/>
    <w:semiHidden/>
    <w:qFormat/>
    <w:uiPriority w:val="99"/>
    <w:rPr>
      <w:rFonts w:ascii="宋体" w:hAnsi="Times New Roman" w:eastAsia="宋体"/>
      <w:sz w:val="18"/>
    </w:rPr>
  </w:style>
  <w:style w:type="character" w:customStyle="1" w:styleId="42">
    <w:name w:val="Comment Text Char"/>
    <w:basedOn w:val="29"/>
    <w:link w:val="10"/>
    <w:qFormat/>
    <w:locked/>
    <w:uiPriority w:val="99"/>
    <w:rPr>
      <w:rFonts w:ascii="Times New Roman" w:hAnsi="Times New Roman" w:eastAsia="宋体"/>
      <w:kern w:val="0"/>
      <w:sz w:val="24"/>
      <w:lang w:val="zh-CN" w:eastAsia="zh-CN"/>
    </w:rPr>
  </w:style>
  <w:style w:type="character" w:customStyle="1" w:styleId="43">
    <w:name w:val="Body Text Char"/>
    <w:basedOn w:val="29"/>
    <w:qFormat/>
    <w:locked/>
    <w:uiPriority w:val="99"/>
    <w:rPr>
      <w:rFonts w:ascii="Times New Roman" w:hAnsi="Times New Roman" w:eastAsia="仿宋_GB2312"/>
      <w:sz w:val="24"/>
    </w:rPr>
  </w:style>
  <w:style w:type="character" w:customStyle="1" w:styleId="44">
    <w:name w:val="Body Text Indent Char"/>
    <w:basedOn w:val="29"/>
    <w:link w:val="13"/>
    <w:qFormat/>
    <w:locked/>
    <w:uiPriority w:val="99"/>
    <w:rPr>
      <w:rFonts w:ascii="Times New Roman" w:hAnsi="Times New Roman" w:eastAsia="宋体"/>
      <w:kern w:val="0"/>
      <w:sz w:val="24"/>
    </w:rPr>
  </w:style>
  <w:style w:type="character" w:customStyle="1" w:styleId="45">
    <w:name w:val="Plain Text Char"/>
    <w:basedOn w:val="29"/>
    <w:link w:val="15"/>
    <w:qFormat/>
    <w:locked/>
    <w:uiPriority w:val="99"/>
    <w:rPr>
      <w:rFonts w:ascii="宋体" w:hAnsi="Courier New" w:eastAsia="宋体"/>
      <w:kern w:val="0"/>
      <w:sz w:val="20"/>
    </w:rPr>
  </w:style>
  <w:style w:type="character" w:customStyle="1" w:styleId="46">
    <w:name w:val="Date Char"/>
    <w:basedOn w:val="29"/>
    <w:link w:val="16"/>
    <w:qFormat/>
    <w:locked/>
    <w:uiPriority w:val="99"/>
    <w:rPr>
      <w:rFonts w:ascii="宋体" w:hAnsi="Times New Roman" w:eastAsia="宋体"/>
      <w:kern w:val="0"/>
      <w:sz w:val="20"/>
      <w:lang w:val="zh-CN" w:eastAsia="zh-CN"/>
    </w:rPr>
  </w:style>
  <w:style w:type="character" w:customStyle="1" w:styleId="47">
    <w:name w:val="Body Text Indent 2 Char"/>
    <w:link w:val="17"/>
    <w:semiHidden/>
    <w:qFormat/>
    <w:locked/>
    <w:uiPriority w:val="99"/>
    <w:rPr>
      <w:rFonts w:ascii="Times New Roman" w:hAnsi="Times New Roman" w:eastAsia="宋体"/>
      <w:sz w:val="24"/>
    </w:rPr>
  </w:style>
  <w:style w:type="character" w:customStyle="1" w:styleId="48">
    <w:name w:val="Body Text Indent 2 Char1"/>
    <w:basedOn w:val="29"/>
    <w:semiHidden/>
    <w:qFormat/>
    <w:uiPriority w:val="99"/>
    <w:rPr>
      <w:rFonts w:ascii="Times New Roman" w:hAnsi="Times New Roman"/>
      <w:szCs w:val="24"/>
    </w:rPr>
  </w:style>
  <w:style w:type="character" w:customStyle="1" w:styleId="49">
    <w:name w:val="Body Text Indent 2 Char12"/>
    <w:semiHidden/>
    <w:qFormat/>
    <w:uiPriority w:val="99"/>
    <w:rPr>
      <w:rFonts w:ascii="Times New Roman" w:hAnsi="Times New Roman"/>
      <w:sz w:val="24"/>
    </w:rPr>
  </w:style>
  <w:style w:type="character" w:customStyle="1" w:styleId="50">
    <w:name w:val="Body Text Indent 2 Char11"/>
    <w:semiHidden/>
    <w:qFormat/>
    <w:uiPriority w:val="99"/>
    <w:rPr>
      <w:rFonts w:ascii="Times New Roman" w:hAnsi="Times New Roman"/>
      <w:sz w:val="24"/>
    </w:rPr>
  </w:style>
  <w:style w:type="character" w:customStyle="1" w:styleId="51">
    <w:name w:val="Balloon Text Char"/>
    <w:basedOn w:val="29"/>
    <w:link w:val="18"/>
    <w:semiHidden/>
    <w:qFormat/>
    <w:locked/>
    <w:uiPriority w:val="99"/>
    <w:rPr>
      <w:rFonts w:ascii="Times New Roman" w:hAnsi="Times New Roman" w:eastAsia="宋体"/>
      <w:sz w:val="18"/>
    </w:rPr>
  </w:style>
  <w:style w:type="character" w:customStyle="1" w:styleId="52">
    <w:name w:val="Footer Char"/>
    <w:basedOn w:val="29"/>
    <w:link w:val="19"/>
    <w:qFormat/>
    <w:locked/>
    <w:uiPriority w:val="99"/>
    <w:rPr>
      <w:rFonts w:ascii="Times New Roman" w:hAnsi="Times New Roman" w:eastAsia="宋体"/>
      <w:kern w:val="0"/>
      <w:sz w:val="18"/>
    </w:rPr>
  </w:style>
  <w:style w:type="character" w:customStyle="1" w:styleId="53">
    <w:name w:val="Header Char"/>
    <w:basedOn w:val="29"/>
    <w:semiHidden/>
    <w:qFormat/>
    <w:uiPriority w:val="99"/>
    <w:rPr>
      <w:rFonts w:ascii="Times New Roman" w:hAnsi="Times New Roman"/>
      <w:sz w:val="18"/>
    </w:rPr>
  </w:style>
  <w:style w:type="character" w:customStyle="1" w:styleId="54">
    <w:name w:val="Header Char1"/>
    <w:link w:val="20"/>
    <w:qFormat/>
    <w:locked/>
    <w:uiPriority w:val="99"/>
    <w:rPr>
      <w:rFonts w:ascii="Times New Roman" w:hAnsi="Times New Roman" w:eastAsia="宋体"/>
      <w:kern w:val="0"/>
      <w:sz w:val="20"/>
    </w:rPr>
  </w:style>
  <w:style w:type="character" w:customStyle="1" w:styleId="55">
    <w:name w:val="Footnote Text Char"/>
    <w:basedOn w:val="29"/>
    <w:link w:val="21"/>
    <w:qFormat/>
    <w:locked/>
    <w:uiPriority w:val="99"/>
    <w:rPr>
      <w:rFonts w:ascii="Times New Roman" w:hAnsi="Times New Roman" w:eastAsia="宋体"/>
      <w:sz w:val="24"/>
    </w:rPr>
  </w:style>
  <w:style w:type="character" w:customStyle="1" w:styleId="56">
    <w:name w:val="Body Text 2 Char"/>
    <w:basedOn w:val="29"/>
    <w:link w:val="22"/>
    <w:qFormat/>
    <w:locked/>
    <w:uiPriority w:val="99"/>
    <w:rPr>
      <w:rFonts w:ascii="Times New Roman" w:hAnsi="Times New Roman" w:eastAsia="宋体"/>
      <w:kern w:val="0"/>
      <w:sz w:val="24"/>
    </w:rPr>
  </w:style>
  <w:style w:type="character" w:customStyle="1" w:styleId="57">
    <w:name w:val="HTML Preformatted Char"/>
    <w:basedOn w:val="29"/>
    <w:link w:val="23"/>
    <w:qFormat/>
    <w:locked/>
    <w:uiPriority w:val="99"/>
    <w:rPr>
      <w:rFonts w:ascii="黑体" w:hAnsi="Courier New" w:eastAsia="黑体"/>
      <w:kern w:val="0"/>
      <w:sz w:val="20"/>
    </w:rPr>
  </w:style>
  <w:style w:type="character" w:customStyle="1" w:styleId="58">
    <w:name w:val="Title Char"/>
    <w:basedOn w:val="29"/>
    <w:link w:val="25"/>
    <w:qFormat/>
    <w:locked/>
    <w:uiPriority w:val="99"/>
    <w:rPr>
      <w:rFonts w:ascii="Calibri Light" w:hAnsi="Calibri Light" w:eastAsia="宋体"/>
      <w:b/>
      <w:kern w:val="0"/>
      <w:sz w:val="32"/>
    </w:rPr>
  </w:style>
  <w:style w:type="character" w:customStyle="1" w:styleId="59">
    <w:name w:val="Comment Subject Char"/>
    <w:basedOn w:val="42"/>
    <w:link w:val="26"/>
    <w:qFormat/>
    <w:locked/>
    <w:uiPriority w:val="99"/>
    <w:rPr>
      <w:rFonts w:ascii="Times New Roman" w:hAnsi="Times New Roman" w:eastAsia="宋体"/>
      <w:b/>
      <w:kern w:val="0"/>
      <w:sz w:val="24"/>
      <w:lang w:val="zh-CN" w:eastAsia="zh-CN"/>
    </w:rPr>
  </w:style>
  <w:style w:type="paragraph" w:customStyle="1" w:styleId="60">
    <w:name w:val="[Normal]"/>
    <w:qFormat/>
    <w:uiPriority w:val="99"/>
    <w:rPr>
      <w:rFonts w:ascii="宋体" w:hAnsi="宋体" w:eastAsia="宋体" w:cs="Times New Roman"/>
      <w:kern w:val="0"/>
      <w:sz w:val="24"/>
      <w:szCs w:val="22"/>
      <w:lang w:val="zh-CN" w:eastAsia="zh-CN" w:bidi="ar-SA"/>
    </w:rPr>
  </w:style>
  <w:style w:type="paragraph" w:customStyle="1" w:styleId="61">
    <w:name w:val="首行缩进"/>
    <w:basedOn w:val="1"/>
    <w:qFormat/>
    <w:uiPriority w:val="99"/>
    <w:pPr>
      <w:spacing w:line="360" w:lineRule="auto"/>
      <w:ind w:firstLine="480" w:firstLineChars="200"/>
    </w:pPr>
    <w:rPr>
      <w:sz w:val="24"/>
      <w:szCs w:val="22"/>
      <w:lang w:val="zh-CN"/>
    </w:rPr>
  </w:style>
  <w:style w:type="character" w:customStyle="1" w:styleId="62">
    <w:name w:val="Header Char2"/>
    <w:qFormat/>
    <w:locked/>
    <w:uiPriority w:val="99"/>
    <w:rPr>
      <w:rFonts w:ascii="Times New Roman" w:hAnsi="Times New Roman" w:eastAsia="宋体"/>
      <w:sz w:val="18"/>
    </w:rPr>
  </w:style>
  <w:style w:type="paragraph" w:customStyle="1" w:styleId="6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64">
    <w:name w:val="列出段落1"/>
    <w:basedOn w:val="1"/>
    <w:qFormat/>
    <w:uiPriority w:val="99"/>
    <w:pPr>
      <w:spacing w:line="360" w:lineRule="auto"/>
      <w:ind w:firstLine="200" w:firstLineChars="200"/>
    </w:pPr>
    <w:rPr>
      <w:rFonts w:eastAsia="楷体_GB2312" w:cs="Lucida Sans"/>
      <w:sz w:val="24"/>
    </w:rPr>
  </w:style>
  <w:style w:type="paragraph" w:customStyle="1" w:styleId="65">
    <w:name w:val="标题2def"/>
    <w:basedOn w:val="25"/>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66">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6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68">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69">
    <w:name w:val="Char Char Char Char1"/>
    <w:basedOn w:val="1"/>
    <w:qFormat/>
    <w:uiPriority w:val="99"/>
    <w:pPr>
      <w:adjustRightInd/>
    </w:pPr>
    <w:rPr>
      <w:rFonts w:ascii="Tahoma" w:hAnsi="Tahoma"/>
      <w:sz w:val="24"/>
      <w:szCs w:val="20"/>
    </w:rPr>
  </w:style>
  <w:style w:type="paragraph" w:customStyle="1" w:styleId="70">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71">
    <w:name w:val="正文段"/>
    <w:basedOn w:val="1"/>
    <w:link w:val="72"/>
    <w:qFormat/>
    <w:uiPriority w:val="99"/>
    <w:pPr>
      <w:widowControl/>
      <w:snapToGrid w:val="0"/>
      <w:spacing w:afterLines="50"/>
      <w:ind w:firstLine="200" w:firstLineChars="200"/>
    </w:pPr>
    <w:rPr>
      <w:kern w:val="0"/>
      <w:sz w:val="24"/>
      <w:szCs w:val="20"/>
    </w:rPr>
  </w:style>
  <w:style w:type="character" w:customStyle="1" w:styleId="72">
    <w:name w:val="正文段 Char"/>
    <w:link w:val="71"/>
    <w:qFormat/>
    <w:locked/>
    <w:uiPriority w:val="99"/>
    <w:rPr>
      <w:rFonts w:ascii="Times New Roman" w:hAnsi="Times New Roman" w:eastAsia="宋体"/>
      <w:kern w:val="0"/>
      <w:sz w:val="20"/>
    </w:rPr>
  </w:style>
  <w:style w:type="paragraph" w:customStyle="1" w:styleId="73">
    <w:name w:val="正文2"/>
    <w:basedOn w:val="1"/>
    <w:link w:val="74"/>
    <w:qFormat/>
    <w:uiPriority w:val="99"/>
    <w:pPr>
      <w:spacing w:before="156" w:line="360" w:lineRule="auto"/>
      <w:ind w:firstLine="510" w:firstLineChars="200"/>
    </w:pPr>
    <w:rPr>
      <w:sz w:val="24"/>
      <w:szCs w:val="20"/>
    </w:rPr>
  </w:style>
  <w:style w:type="character" w:customStyle="1" w:styleId="74">
    <w:name w:val="正文2 Char"/>
    <w:link w:val="73"/>
    <w:qFormat/>
    <w:locked/>
    <w:uiPriority w:val="99"/>
    <w:rPr>
      <w:rFonts w:ascii="Times New Roman" w:hAnsi="Times New Roman" w:eastAsia="宋体"/>
      <w:sz w:val="20"/>
    </w:rPr>
  </w:style>
  <w:style w:type="paragraph" w:customStyle="1" w:styleId="75">
    <w:name w:val="表正文"/>
    <w:basedOn w:val="1"/>
    <w:next w:val="15"/>
    <w:qFormat/>
    <w:uiPriority w:val="99"/>
    <w:rPr>
      <w:rFonts w:ascii="宋体" w:hAnsi="Courier New"/>
      <w:szCs w:val="20"/>
    </w:rPr>
  </w:style>
  <w:style w:type="character" w:customStyle="1" w:styleId="76">
    <w:name w:val="日期 Char2"/>
    <w:qFormat/>
    <w:uiPriority w:val="99"/>
    <w:rPr>
      <w:rFonts w:ascii="楷体_GB2312" w:eastAsia="楷体_GB2312"/>
      <w:b/>
      <w:kern w:val="2"/>
      <w:sz w:val="28"/>
      <w:lang w:val="en-US" w:eastAsia="zh-CN"/>
    </w:rPr>
  </w:style>
  <w:style w:type="paragraph" w:styleId="77">
    <w:name w:val="List Paragraph"/>
    <w:basedOn w:val="1"/>
    <w:qFormat/>
    <w:uiPriority w:val="99"/>
    <w:pPr>
      <w:ind w:left="720"/>
      <w:contextualSpacing/>
    </w:pPr>
  </w:style>
  <w:style w:type="paragraph" w:customStyle="1" w:styleId="78">
    <w:name w:val="正文 A"/>
    <w:qFormat/>
    <w:uiPriority w:val="99"/>
    <w:pPr>
      <w:widowControl w:val="0"/>
      <w:spacing w:line="360" w:lineRule="atLeast"/>
    </w:pPr>
    <w:rPr>
      <w:rFonts w:ascii="Times New Roman" w:hAnsi="Times New Roman" w:eastAsia="宋体" w:cs="Times New Roman"/>
      <w:color w:val="000000"/>
      <w:kern w:val="0"/>
      <w:sz w:val="24"/>
      <w:szCs w:val="24"/>
      <w:lang w:val="en-US" w:eastAsia="zh-CN" w:bidi="ar-SA"/>
    </w:rPr>
  </w:style>
  <w:style w:type="character" w:customStyle="1" w:styleId="79">
    <w:name w:val="px_10"/>
    <w:qFormat/>
    <w:uiPriority w:val="99"/>
    <w:rPr>
      <w:lang w:val="zh-TW" w:eastAsia="zh-TW"/>
    </w:rPr>
  </w:style>
  <w:style w:type="paragraph" w:customStyle="1" w:styleId="80">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81">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82">
    <w:name w:val="列出段落11"/>
    <w:basedOn w:val="1"/>
    <w:qFormat/>
    <w:uiPriority w:val="99"/>
    <w:pPr>
      <w:spacing w:line="360" w:lineRule="auto"/>
      <w:ind w:firstLine="200" w:firstLineChars="200"/>
    </w:pPr>
    <w:rPr>
      <w:rFonts w:eastAsia="楷体_GB2312" w:cs="Lucida Sans"/>
      <w:sz w:val="24"/>
    </w:rPr>
  </w:style>
  <w:style w:type="paragraph" w:customStyle="1" w:styleId="83">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84">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85">
    <w:name w:val="正文 New New New New"/>
    <w:qFormat/>
    <w:uiPriority w:val="99"/>
    <w:pPr>
      <w:widowControl w:val="0"/>
      <w:jc w:val="both"/>
    </w:pPr>
    <w:rPr>
      <w:rFonts w:ascii="Calibri" w:hAnsi="Calibri" w:eastAsia="宋体" w:cs="Times New Roman"/>
      <w:kern w:val="0"/>
      <w:sz w:val="21"/>
      <w:szCs w:val="24"/>
      <w:lang w:val="en-US" w:eastAsia="zh-CN" w:bidi="ar-SA"/>
    </w:rPr>
  </w:style>
  <w:style w:type="paragraph" w:customStyle="1" w:styleId="86">
    <w:name w:val="列出段落5"/>
    <w:basedOn w:val="1"/>
    <w:qFormat/>
    <w:uiPriority w:val="99"/>
    <w:pPr>
      <w:ind w:firstLine="420" w:firstLineChars="200"/>
    </w:pPr>
    <w:rPr>
      <w:rFonts w:ascii="Calibri" w:hAnsi="Calibri"/>
      <w:sz w:val="24"/>
    </w:rPr>
  </w:style>
  <w:style w:type="paragraph" w:customStyle="1" w:styleId="87">
    <w:name w:val="unnamed1"/>
    <w:basedOn w:val="1"/>
    <w:qFormat/>
    <w:uiPriority w:val="99"/>
    <w:pPr>
      <w:widowControl/>
      <w:spacing w:before="100" w:beforeAutospacing="1" w:after="100" w:afterAutospacing="1" w:line="288" w:lineRule="auto"/>
      <w:jc w:val="left"/>
    </w:pPr>
    <w:rPr>
      <w:rFonts w:ascii="宋体" w:hAnsi="宋体"/>
      <w:kern w:val="0"/>
      <w:szCs w:val="21"/>
    </w:rPr>
  </w:style>
  <w:style w:type="character" w:customStyle="1" w:styleId="88">
    <w:name w:val="unnamed11"/>
    <w:qFormat/>
    <w:uiPriority w:val="99"/>
    <w:rPr>
      <w:rFonts w:ascii="宋体" w:hAnsi="宋体" w:eastAsia="宋体"/>
      <w:sz w:val="21"/>
    </w:rPr>
  </w:style>
  <w:style w:type="paragraph" w:customStyle="1" w:styleId="89">
    <w:name w:val="样式2 Char Char Char"/>
    <w:basedOn w:val="1"/>
    <w:qFormat/>
    <w:uiPriority w:val="99"/>
    <w:pPr>
      <w:widowControl/>
      <w:spacing w:line="360" w:lineRule="auto"/>
      <w:ind w:firstLine="480" w:firstLineChars="200"/>
      <w:jc w:val="left"/>
    </w:pPr>
    <w:rPr>
      <w:rFonts w:ascii="宋体" w:hAnsi="宋体"/>
      <w:bCs/>
      <w:kern w:val="0"/>
      <w:sz w:val="24"/>
      <w:lang w:eastAsia="en-US"/>
    </w:rPr>
  </w:style>
  <w:style w:type="character" w:customStyle="1" w:styleId="90">
    <w:name w:val="font11"/>
    <w:basedOn w:val="29"/>
    <w:qFormat/>
    <w:uiPriority w:val="99"/>
    <w:rPr>
      <w:rFonts w:ascii="微软雅黑" w:hAnsi="微软雅黑" w:eastAsia="微软雅黑"/>
      <w:color w:val="000000"/>
      <w:sz w:val="20"/>
      <w:u w:val="none"/>
    </w:rPr>
  </w:style>
  <w:style w:type="paragraph" w:customStyle="1" w:styleId="91">
    <w:name w:val="样式 首行缩进:  0.74 厘米"/>
    <w:basedOn w:val="1"/>
    <w:qFormat/>
    <w:uiPriority w:val="99"/>
    <w:pPr>
      <w:ind w:firstLine="420"/>
    </w:pPr>
    <w:rPr>
      <w:rFonts w:ascii="Arial" w:hAnsi="Arial" w:eastAsia="仿宋_GB2312" w:cs="Arial"/>
      <w:bCs/>
      <w:sz w:val="28"/>
      <w:szCs w:val="28"/>
    </w:rPr>
  </w:style>
  <w:style w:type="paragraph" w:customStyle="1" w:styleId="92">
    <w:name w:val="正文格式（小四）"/>
    <w:basedOn w:val="1"/>
    <w:qFormat/>
    <w:uiPriority w:val="99"/>
    <w:pPr>
      <w:widowControl/>
      <w:snapToGrid w:val="0"/>
      <w:spacing w:line="360" w:lineRule="auto"/>
      <w:ind w:firstLine="482"/>
      <w:jc w:val="left"/>
      <w:textAlignment w:val="baseline"/>
    </w:pPr>
    <w:rPr>
      <w:kern w:val="24"/>
      <w:sz w:val="24"/>
    </w:rPr>
  </w:style>
  <w:style w:type="paragraph" w:customStyle="1" w:styleId="93">
    <w:name w:val="_Style 1"/>
    <w:basedOn w:val="1"/>
    <w:qFormat/>
    <w:uiPriority w:val="99"/>
    <w:pPr>
      <w:ind w:firstLine="420" w:firstLineChars="200"/>
    </w:pPr>
  </w:style>
  <w:style w:type="paragraph" w:customStyle="1" w:styleId="94">
    <w:name w:val="_Style 2"/>
    <w:basedOn w:val="1"/>
    <w:qFormat/>
    <w:uiPriority w:val="99"/>
    <w:pPr>
      <w:ind w:firstLine="420" w:firstLineChars="200"/>
    </w:pPr>
  </w:style>
  <w:style w:type="paragraph" w:customStyle="1" w:styleId="95">
    <w:name w:val="（1）"/>
    <w:basedOn w:val="1"/>
    <w:qFormat/>
    <w:uiPriority w:val="99"/>
    <w:pPr>
      <w:numPr>
        <w:ilvl w:val="0"/>
        <w:numId w:val="3"/>
      </w:numPr>
      <w:tabs>
        <w:tab w:val="left" w:pos="961"/>
        <w:tab w:val="left" w:pos="9640"/>
        <w:tab w:val="clear" w:pos="360"/>
      </w:tabs>
      <w:spacing w:line="360" w:lineRule="auto"/>
      <w:ind w:left="9640" w:leftChars="400" w:hanging="200" w:hangingChars="200"/>
    </w:pPr>
    <w:rPr>
      <w:sz w:val="24"/>
    </w:rPr>
  </w:style>
  <w:style w:type="paragraph" w:customStyle="1" w:styleId="9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97">
    <w:name w:val="CM18"/>
    <w:basedOn w:val="96"/>
    <w:next w:val="96"/>
    <w:qFormat/>
    <w:uiPriority w:val="99"/>
    <w:rPr>
      <w:rFonts w:ascii="ST Xihei" w:hAnsi="Calibri" w:eastAsia="ST Xihei"/>
      <w:color w:val="auto"/>
    </w:rPr>
  </w:style>
  <w:style w:type="character" w:customStyle="1" w:styleId="98">
    <w:name w:val="qxdate"/>
    <w:qFormat/>
    <w:uiPriority w:val="99"/>
    <w:rPr>
      <w:color w:val="333333"/>
      <w:sz w:val="18"/>
    </w:rPr>
  </w:style>
  <w:style w:type="character" w:customStyle="1" w:styleId="99">
    <w:name w:val="cfdate"/>
    <w:qFormat/>
    <w:uiPriority w:val="99"/>
    <w:rPr>
      <w:color w:val="333333"/>
      <w:sz w:val="18"/>
    </w:rPr>
  </w:style>
  <w:style w:type="character" w:customStyle="1" w:styleId="100">
    <w:name w:val="redfilefwwh"/>
    <w:qFormat/>
    <w:uiPriority w:val="99"/>
    <w:rPr>
      <w:color w:val="BA2636"/>
      <w:sz w:val="18"/>
    </w:rPr>
  </w:style>
  <w:style w:type="character" w:customStyle="1" w:styleId="101">
    <w:name w:val="displayarti"/>
    <w:qFormat/>
    <w:uiPriority w:val="99"/>
    <w:rPr>
      <w:color w:val="FFFFFF"/>
      <w:shd w:val="clear" w:color="auto" w:fill="A00000"/>
    </w:rPr>
  </w:style>
  <w:style w:type="character" w:customStyle="1" w:styleId="102">
    <w:name w:val="gjfg"/>
    <w:qFormat/>
    <w:uiPriority w:val="99"/>
  </w:style>
  <w:style w:type="character" w:customStyle="1" w:styleId="103">
    <w:name w:val="redfilenumber"/>
    <w:qFormat/>
    <w:uiPriority w:val="99"/>
    <w:rPr>
      <w:color w:val="BA2636"/>
      <w:sz w:val="18"/>
    </w:rPr>
  </w:style>
  <w:style w:type="character" w:customStyle="1" w:styleId="104">
    <w:name w:val="15"/>
    <w:qFormat/>
    <w:uiPriority w:val="99"/>
    <w:rPr>
      <w:rFonts w:ascii="宋体" w:hAnsi="宋体" w:eastAsia="宋体"/>
      <w:color w:val="000000"/>
      <w:sz w:val="24"/>
    </w:rPr>
  </w:style>
  <w:style w:type="paragraph" w:customStyle="1" w:styleId="105">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6">
    <w:name w:val="0正文"/>
    <w:basedOn w:val="1"/>
    <w:qFormat/>
    <w:uiPriority w:val="99"/>
    <w:pPr>
      <w:spacing w:line="360" w:lineRule="auto"/>
      <w:ind w:firstLine="200" w:firstLineChars="200"/>
    </w:pPr>
  </w:style>
  <w:style w:type="paragraph" w:customStyle="1" w:styleId="107">
    <w:name w:val="cn7"/>
    <w:basedOn w:val="1"/>
    <w:qFormat/>
    <w:uiPriority w:val="99"/>
    <w:pPr>
      <w:widowControl/>
      <w:spacing w:before="100" w:beforeAutospacing="1" w:after="100" w:afterAutospacing="1"/>
      <w:jc w:val="left"/>
    </w:pPr>
    <w:rPr>
      <w:rFonts w:ascii="宋体" w:hAnsi="宋体"/>
      <w:b/>
      <w:bCs/>
      <w:color w:val="000000"/>
      <w:kern w:val="0"/>
      <w:sz w:val="30"/>
      <w:szCs w:val="30"/>
    </w:rPr>
  </w:style>
  <w:style w:type="paragraph" w:customStyle="1" w:styleId="108">
    <w:name w:val="样式 正文缩进 + 首行缩进:  2 字符"/>
    <w:basedOn w:val="8"/>
    <w:link w:val="109"/>
    <w:qFormat/>
    <w:uiPriority w:val="99"/>
    <w:pPr>
      <w:widowControl w:val="0"/>
      <w:adjustRightInd/>
      <w:snapToGrid/>
      <w:spacing w:line="360" w:lineRule="auto"/>
      <w:ind w:firstLine="200" w:firstLineChars="200"/>
    </w:pPr>
    <w:rPr>
      <w:rFonts w:ascii="Times New Roman" w:eastAsia="仿宋"/>
      <w:color w:val="auto"/>
      <w:kern w:val="2"/>
      <w:sz w:val="24"/>
    </w:rPr>
  </w:style>
  <w:style w:type="character" w:customStyle="1" w:styleId="109">
    <w:name w:val="样式 正文缩进 + 首行缩进:  2 字符 Char"/>
    <w:link w:val="108"/>
    <w:qFormat/>
    <w:locked/>
    <w:uiPriority w:val="99"/>
    <w:rPr>
      <w:rFonts w:eastAsia="仿宋"/>
      <w:kern w:val="2"/>
      <w:sz w:val="24"/>
      <w:lang w:val="en-US" w:eastAsia="zh-CN"/>
    </w:rPr>
  </w:style>
  <w:style w:type="character" w:customStyle="1" w:styleId="110">
    <w:name w:val="font21"/>
    <w:basedOn w:val="29"/>
    <w:qFormat/>
    <w:uiPriority w:val="0"/>
    <w:rPr>
      <w:rFonts w:hint="eastAsia" w:ascii="仿宋" w:hAnsi="仿宋" w:eastAsia="仿宋" w:cs="仿宋"/>
      <w:color w:val="000000"/>
      <w:sz w:val="24"/>
      <w:szCs w:val="24"/>
      <w:u w:val="none"/>
    </w:rPr>
  </w:style>
  <w:style w:type="character" w:customStyle="1" w:styleId="111">
    <w:name w:val="font41"/>
    <w:basedOn w:val="29"/>
    <w:qFormat/>
    <w:uiPriority w:val="0"/>
    <w:rPr>
      <w:rFonts w:hint="default" w:ascii="Times New Roman" w:hAnsi="Times New Roman" w:cs="Times New Roman"/>
      <w:color w:val="000000"/>
      <w:sz w:val="14"/>
      <w:szCs w:val="14"/>
      <w:u w:val="none"/>
    </w:rPr>
  </w:style>
  <w:style w:type="character" w:customStyle="1" w:styleId="112">
    <w:name w:val="10"/>
    <w:basedOn w:val="2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5273</Words>
  <Characters>30059</Characters>
  <Lines>1</Lines>
  <Paragraphs>1</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2021-07-05T03:59:00Z</dcterms:created>
  <dc:creator>王丽</dc:creator>
  <cp:lastModifiedBy>胡施庆</cp:lastModifiedBy>
  <cp:lastPrinted>2022-07-26T00:46:00Z</cp:lastPrinted>
  <dcterms:modified xsi:type="dcterms:W3CDTF">2022-08-08T06:36:53Z</dcterms:modified>
  <dc:title>绍兴市档案馆2021年度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web</vt:lpwstr>
  </property>
  <property fmtid="{D5CDD505-2E9C-101B-9397-08002B2CF9AE}" pid="4" name="woTemplate" linkTarget="0">
    <vt:i4>1</vt:i4>
  </property>
</Properties>
</file>